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1BB5" w:rsidRPr="00080635" w:rsidRDefault="00080635" w:rsidP="00A61BB5">
      <w:pPr>
        <w:widowControl w:val="0"/>
        <w:tabs>
          <w:tab w:val="right" w:pos="9639"/>
        </w:tabs>
        <w:spacing w:after="0"/>
        <w:rPr>
          <w:rFonts w:ascii="Arial" w:hAnsi="Arial"/>
          <w:b/>
          <w:sz w:val="24"/>
          <w:szCs w:val="24"/>
          <w:lang w:val="sv-SE"/>
        </w:rPr>
      </w:pPr>
      <w:r>
        <w:rPr>
          <w:rFonts w:ascii="Arial" w:hAnsi="Arial"/>
          <w:b/>
          <w:sz w:val="24"/>
          <w:szCs w:val="24"/>
          <w:lang w:val="sv-SE"/>
        </w:rPr>
        <w:t xml:space="preserve">3GPP TSG-RAN </w:t>
      </w:r>
      <w:r>
        <w:rPr>
          <w:rFonts w:ascii="Arial" w:hAnsi="Arial"/>
          <w:b/>
          <w:sz w:val="24"/>
          <w:szCs w:val="24"/>
          <w:lang w:val="sv-SE"/>
        </w:rPr>
        <w:tab/>
      </w:r>
      <w:r w:rsidR="00A61BB5" w:rsidRPr="00080635">
        <w:rPr>
          <w:rFonts w:ascii="Arial" w:hAnsi="Arial" w:cs="Arial"/>
          <w:b/>
          <w:sz w:val="24"/>
          <w:szCs w:val="24"/>
          <w:lang w:val="sv-SE"/>
        </w:rPr>
        <w:t>R4</w:t>
      </w:r>
      <w:r w:rsidRPr="00080635">
        <w:rPr>
          <w:rFonts w:ascii="Arial" w:hAnsi="Arial" w:cs="Arial"/>
          <w:b/>
          <w:sz w:val="24"/>
          <w:szCs w:val="24"/>
          <w:lang w:val="sv-SE"/>
        </w:rPr>
        <w:t>-</w:t>
      </w:r>
      <w:r w:rsidRPr="00080635">
        <w:rPr>
          <w:rFonts w:ascii="Arial" w:hAnsi="Arial" w:cs="Arial"/>
          <w:b/>
          <w:sz w:val="24"/>
          <w:szCs w:val="24"/>
        </w:rPr>
        <w:t>156460</w:t>
      </w:r>
    </w:p>
    <w:p w:rsidR="00A61BB5" w:rsidRDefault="00A61BB5" w:rsidP="00A61BB5">
      <w:pPr>
        <w:pStyle w:val="Header"/>
        <w:rPr>
          <w:noProof w:val="0"/>
          <w:lang w:val="en-GB"/>
        </w:rPr>
      </w:pPr>
      <w:r>
        <w:rPr>
          <w:rFonts w:eastAsia="Times New Roman" w:cs="Arial"/>
          <w:bCs/>
          <w:noProof w:val="0"/>
          <w:sz w:val="22"/>
          <w:lang w:val="en-GB" w:eastAsia="ja-JP"/>
        </w:rPr>
        <w:t xml:space="preserve">Sophia Antipolis, France, </w:t>
      </w:r>
      <w:r w:rsidR="003A5984">
        <w:rPr>
          <w:rFonts w:eastAsia="Times New Roman" w:cs="Arial"/>
          <w:bCs/>
          <w:noProof w:val="0"/>
          <w:sz w:val="22"/>
          <w:lang w:val="en-GB" w:eastAsia="ja-JP"/>
        </w:rPr>
        <w:t xml:space="preserve">October </w:t>
      </w:r>
      <w:r>
        <w:rPr>
          <w:rFonts w:eastAsia="Times New Roman" w:cs="Arial"/>
          <w:bCs/>
          <w:noProof w:val="0"/>
          <w:sz w:val="22"/>
          <w:lang w:val="en-GB" w:eastAsia="ja-JP"/>
        </w:rPr>
        <w:t>12</w:t>
      </w:r>
      <w:r w:rsidR="003A5984" w:rsidRPr="003A5984">
        <w:rPr>
          <w:rFonts w:eastAsia="Times New Roman" w:cs="Arial"/>
          <w:bCs/>
          <w:noProof w:val="0"/>
          <w:sz w:val="22"/>
          <w:vertAlign w:val="superscript"/>
          <w:lang w:val="en-GB" w:eastAsia="ja-JP"/>
        </w:rPr>
        <w:t>th</w:t>
      </w:r>
      <w:r w:rsidR="003A5984">
        <w:rPr>
          <w:rFonts w:eastAsia="Times New Roman" w:cs="Arial"/>
          <w:bCs/>
          <w:noProof w:val="0"/>
          <w:sz w:val="22"/>
          <w:lang w:val="en-GB" w:eastAsia="ja-JP"/>
        </w:rPr>
        <w:t xml:space="preserve"> </w:t>
      </w:r>
      <w:r>
        <w:rPr>
          <w:rFonts w:eastAsia="Times New Roman" w:cs="Arial"/>
          <w:bCs/>
          <w:noProof w:val="0"/>
          <w:sz w:val="22"/>
          <w:lang w:val="en-GB" w:eastAsia="ja-JP"/>
        </w:rPr>
        <w:t xml:space="preserve">– </w:t>
      </w:r>
      <w:r w:rsidR="003A5984">
        <w:rPr>
          <w:rFonts w:eastAsia="Times New Roman" w:cs="Arial"/>
          <w:bCs/>
          <w:noProof w:val="0"/>
          <w:sz w:val="22"/>
          <w:lang w:val="en-GB" w:eastAsia="ja-JP"/>
        </w:rPr>
        <w:t>1</w:t>
      </w:r>
      <w:r>
        <w:rPr>
          <w:rFonts w:eastAsia="Times New Roman" w:cs="Arial"/>
          <w:bCs/>
          <w:noProof w:val="0"/>
          <w:sz w:val="22"/>
          <w:lang w:val="en-GB" w:eastAsia="ja-JP"/>
        </w:rPr>
        <w:t>6</w:t>
      </w:r>
      <w:r w:rsidRPr="003A5984">
        <w:rPr>
          <w:rFonts w:eastAsia="Times New Roman" w:cs="Arial"/>
          <w:bCs/>
          <w:noProof w:val="0"/>
          <w:sz w:val="22"/>
          <w:vertAlign w:val="superscript"/>
          <w:lang w:val="en-GB" w:eastAsia="ja-JP"/>
        </w:rPr>
        <w:t>th</w:t>
      </w:r>
      <w:r w:rsidR="003A5984">
        <w:rPr>
          <w:rFonts w:eastAsia="Times New Roman" w:cs="Arial"/>
          <w:bCs/>
          <w:noProof w:val="0"/>
          <w:sz w:val="22"/>
          <w:lang w:val="en-GB" w:eastAsia="ja-JP"/>
        </w:rPr>
        <w:t xml:space="preserve"> </w:t>
      </w:r>
      <w:r>
        <w:rPr>
          <w:rFonts w:eastAsia="Times New Roman" w:cs="Arial"/>
          <w:bCs/>
          <w:noProof w:val="0"/>
          <w:sz w:val="22"/>
          <w:lang w:val="en-GB" w:eastAsia="ja-JP"/>
        </w:rPr>
        <w:t xml:space="preserve">  2015</w:t>
      </w:r>
    </w:p>
    <w:p w:rsidR="00A61BB5" w:rsidRPr="008C4D7E" w:rsidRDefault="00A61BB5" w:rsidP="00A61BB5">
      <w:pPr>
        <w:pStyle w:val="Header"/>
        <w:rPr>
          <w:noProof w:val="0"/>
          <w:lang w:val="en-GB"/>
        </w:rPr>
      </w:pPr>
    </w:p>
    <w:p w:rsidR="00A61BB5" w:rsidRDefault="00A61BB5" w:rsidP="00A61BB5">
      <w:pPr>
        <w:pStyle w:val="Footer"/>
        <w:rPr>
          <w:noProof w:val="0"/>
        </w:rPr>
      </w:pPr>
    </w:p>
    <w:p w:rsidR="00A61BB5" w:rsidRDefault="00A61BB5" w:rsidP="00A61BB5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>
        <w:rPr>
          <w:rFonts w:ascii="Arial" w:hAnsi="Arial"/>
          <w:sz w:val="24"/>
          <w:lang w:val="en-US"/>
        </w:rPr>
        <w:t>Qualcomm Incorporated</w:t>
      </w:r>
    </w:p>
    <w:p w:rsidR="00A61BB5" w:rsidRDefault="00A61BB5" w:rsidP="00A61BB5">
      <w:pPr>
        <w:tabs>
          <w:tab w:val="left" w:pos="1985"/>
        </w:tabs>
        <w:ind w:left="1980" w:hanging="1980"/>
        <w:rPr>
          <w:rFonts w:ascii="Arial" w:hAnsi="Arial" w:cs="Arial"/>
          <w:sz w:val="24"/>
          <w:szCs w:val="24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3A5984" w:rsidRPr="003A5984">
        <w:rPr>
          <w:rFonts w:ascii="Arial" w:hAnsi="Arial" w:cs="Arial"/>
          <w:sz w:val="24"/>
          <w:szCs w:val="24"/>
        </w:rPr>
        <w:t>Reference receiver for control channel interference mitigation</w:t>
      </w:r>
    </w:p>
    <w:p w:rsidR="00080635" w:rsidRPr="00AB3D40" w:rsidRDefault="00080635" w:rsidP="0008063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Agenda Item:</w:t>
      </w:r>
      <w:r w:rsidRPr="00AB3D40">
        <w:rPr>
          <w:rFonts w:ascii="Arial" w:hAnsi="Arial" w:cs="Arial"/>
          <w:b/>
          <w:sz w:val="22"/>
        </w:rPr>
        <w:tab/>
      </w:r>
      <w:r w:rsidR="00F726A4" w:rsidRPr="00F726A4">
        <w:rPr>
          <w:rFonts w:ascii="Arial" w:hAnsi="Arial" w:cs="Arial"/>
          <w:sz w:val="22"/>
        </w:rPr>
        <w:t>7.4.2</w:t>
      </w:r>
    </w:p>
    <w:p w:rsidR="00A61BB5" w:rsidRDefault="00A61BB5" w:rsidP="00A61BB5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  <w:t>Discussion</w:t>
      </w:r>
    </w:p>
    <w:p w:rsidR="00A61BB5" w:rsidRDefault="00A61BB5" w:rsidP="00A61BB5">
      <w:pPr>
        <w:pStyle w:val="Heading1"/>
        <w:rPr>
          <w:lang w:val="en-US"/>
        </w:rPr>
      </w:pPr>
      <w:r>
        <w:rPr>
          <w:lang w:val="en-US"/>
        </w:rPr>
        <w:t>Introduction</w:t>
      </w:r>
    </w:p>
    <w:p w:rsidR="00782D96" w:rsidRDefault="008F7C00">
      <w:pPr>
        <w:rPr>
          <w:color w:val="000000"/>
          <w:lang w:val="en-US"/>
        </w:rPr>
      </w:pPr>
      <w:r>
        <w:rPr>
          <w:color w:val="000000"/>
          <w:lang w:val="en-US"/>
        </w:rPr>
        <w:t>In</w:t>
      </w:r>
      <w:r w:rsidR="00A61BB5" w:rsidRPr="00220E83">
        <w:rPr>
          <w:color w:val="000000"/>
          <w:lang w:val="en-US"/>
        </w:rPr>
        <w:t xml:space="preserve"> </w:t>
      </w:r>
      <w:r>
        <w:rPr>
          <w:color w:val="000000"/>
          <w:lang w:val="en-US"/>
        </w:rPr>
        <w:t xml:space="preserve">work item </w:t>
      </w:r>
      <w:r>
        <w:t>RP-151107</w:t>
      </w:r>
      <w:r w:rsidR="00A61BB5" w:rsidRPr="00220E83">
        <w:rPr>
          <w:color w:val="000000"/>
          <w:lang w:val="en-US"/>
        </w:rPr>
        <w:t xml:space="preserve"> </w:t>
      </w:r>
      <w:r>
        <w:rPr>
          <w:color w:val="000000"/>
          <w:lang w:val="en-US"/>
        </w:rPr>
        <w:t xml:space="preserve">[1], </w:t>
      </w:r>
      <w:r w:rsidR="00A61BB5" w:rsidRPr="00220E83">
        <w:rPr>
          <w:color w:val="000000"/>
          <w:lang w:val="en-US"/>
        </w:rPr>
        <w:t xml:space="preserve">it was proposed to use advance receiver architectures for control channel </w:t>
      </w:r>
      <w:r w:rsidR="00FB2573">
        <w:rPr>
          <w:color w:val="000000"/>
          <w:lang w:val="en-US"/>
        </w:rPr>
        <w:t xml:space="preserve">interference </w:t>
      </w:r>
      <w:r w:rsidR="00A61BB5" w:rsidRPr="00220E83">
        <w:rPr>
          <w:color w:val="000000"/>
          <w:lang w:val="en-US"/>
        </w:rPr>
        <w:t xml:space="preserve">mitigation. In this contribution, we describe two </w:t>
      </w:r>
      <w:r w:rsidR="00A61BB5">
        <w:rPr>
          <w:color w:val="000000"/>
          <w:lang w:val="en-US"/>
        </w:rPr>
        <w:t>fl</w:t>
      </w:r>
      <w:r w:rsidR="00A61BB5" w:rsidRPr="00220E83">
        <w:rPr>
          <w:color w:val="000000"/>
          <w:lang w:val="en-US"/>
        </w:rPr>
        <w:t>avors of advanced receiver architectures (a) MMSE-IRC+CRS-IC and (b) eMMSE-IRC + CRS-IC, that can be used for control channel interference mitigation. We focus on possible challenges in reasonably implementing the advanced receiver architectures and discuss their scope for practical control channel mitigation</w:t>
      </w:r>
      <w:r w:rsidR="00622249">
        <w:rPr>
          <w:color w:val="000000"/>
          <w:lang w:val="en-US"/>
        </w:rPr>
        <w:t>.</w:t>
      </w:r>
    </w:p>
    <w:p w:rsidR="00622249" w:rsidRDefault="00622249" w:rsidP="00622249">
      <w:pPr>
        <w:pStyle w:val="Heading1"/>
        <w:rPr>
          <w:lang w:val="en-US"/>
        </w:rPr>
      </w:pPr>
      <w:r>
        <w:rPr>
          <w:lang w:val="en-US"/>
        </w:rPr>
        <w:t>Receiver architectures</w:t>
      </w:r>
    </w:p>
    <w:p w:rsidR="00622249" w:rsidRDefault="00622249" w:rsidP="001069E7">
      <w:pPr>
        <w:autoSpaceDE w:val="0"/>
        <w:autoSpaceDN w:val="0"/>
        <w:adjustRightInd w:val="0"/>
        <w:spacing w:after="0"/>
        <w:rPr>
          <w:lang w:val="en-US"/>
        </w:rPr>
      </w:pPr>
      <w:r w:rsidRPr="00220E83">
        <w:rPr>
          <w:lang w:val="en-US"/>
        </w:rPr>
        <w:t>In this section, we describe system equations for various receiver architectures for control channel interference</w:t>
      </w:r>
      <w:r w:rsidR="001069E7">
        <w:rPr>
          <w:lang w:val="en-US"/>
        </w:rPr>
        <w:t xml:space="preserve"> </w:t>
      </w:r>
      <w:r w:rsidRPr="00220E83">
        <w:rPr>
          <w:lang w:val="en-US"/>
        </w:rPr>
        <w:t>mitigation. The N</w:t>
      </w:r>
      <w:r w:rsidRPr="00220E83">
        <w:rPr>
          <w:sz w:val="14"/>
          <w:szCs w:val="14"/>
          <w:lang w:val="en-US"/>
        </w:rPr>
        <w:t xml:space="preserve">Rx </w:t>
      </w:r>
      <w:r w:rsidR="0033495B">
        <w:rPr>
          <w:sz w:val="14"/>
          <w:szCs w:val="14"/>
          <w:lang w:val="en-US"/>
        </w:rPr>
        <w:t>×</w:t>
      </w:r>
      <w:r w:rsidRPr="00220E83">
        <w:rPr>
          <w:lang w:val="en-US"/>
        </w:rPr>
        <w:t xml:space="preserve">1 received signal vector at the UE in the </w:t>
      </w:r>
      <w:r>
        <w:rPr>
          <w:i/>
          <w:lang w:val="en-US"/>
        </w:rPr>
        <w:t>k</w:t>
      </w:r>
      <w:r w:rsidRPr="00220E83">
        <w:rPr>
          <w:vertAlign w:val="superscript"/>
          <w:lang w:val="en-US"/>
        </w:rPr>
        <w:t>th</w:t>
      </w:r>
      <w:r w:rsidRPr="00220E83">
        <w:rPr>
          <w:sz w:val="14"/>
          <w:szCs w:val="14"/>
          <w:lang w:val="en-US"/>
        </w:rPr>
        <w:t xml:space="preserve"> </w:t>
      </w:r>
      <w:r w:rsidRPr="00220E83">
        <w:rPr>
          <w:lang w:val="en-US"/>
        </w:rPr>
        <w:t xml:space="preserve">sub-carrier and the </w:t>
      </w:r>
      <w:r>
        <w:rPr>
          <w:i/>
          <w:lang w:val="en-US"/>
        </w:rPr>
        <w:t>l</w:t>
      </w:r>
      <w:r w:rsidRPr="00220E83">
        <w:rPr>
          <w:vertAlign w:val="superscript"/>
          <w:lang w:val="en-US"/>
        </w:rPr>
        <w:t>th</w:t>
      </w:r>
      <w:r>
        <w:rPr>
          <w:i/>
          <w:lang w:val="en-US"/>
        </w:rPr>
        <w:t xml:space="preserve"> </w:t>
      </w:r>
      <w:r w:rsidRPr="00220E83">
        <w:rPr>
          <w:lang w:val="en-US"/>
        </w:rPr>
        <w:t>OFDM symbol</w:t>
      </w:r>
      <w:r>
        <w:rPr>
          <w:lang w:val="en-US"/>
        </w:rPr>
        <w:t xml:space="preserve"> </w:t>
      </w:r>
      <w:r w:rsidRPr="00220E83">
        <w:rPr>
          <w:lang w:val="en-US"/>
        </w:rPr>
        <w:t>is given by</w:t>
      </w:r>
    </w:p>
    <w:p w:rsidR="00622249" w:rsidRDefault="00FC0E39" w:rsidP="00FC0E39">
      <w:pPr>
        <w:ind w:left="2160" w:firstLine="720"/>
        <w:rPr>
          <w:b/>
          <w:color w:val="000000"/>
          <w:lang w:val="en-US"/>
        </w:rPr>
      </w:pPr>
      <w:r>
        <w:rPr>
          <w:noProof/>
          <w:lang w:val="en-US" w:eastAsia="ko-KR"/>
        </w:rPr>
        <w:drawing>
          <wp:inline distT="0" distB="0" distL="0" distR="0">
            <wp:extent cx="2355215" cy="481965"/>
            <wp:effectExtent l="0" t="0" r="6985" b="0"/>
            <wp:docPr id="1" name="Picture 1" descr="C:\Users\sahaia\Desktop\Captur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ahaia\Desktop\Capture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5215" cy="4819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67C34">
        <w:rPr>
          <w:b/>
          <w:color w:val="000000"/>
          <w:lang w:val="en-US"/>
        </w:rPr>
        <w:t xml:space="preserve">  </w:t>
      </w:r>
    </w:p>
    <w:p w:rsidR="00622249" w:rsidRDefault="00FC0E39" w:rsidP="00DA6260">
      <w:pPr>
        <w:autoSpaceDE w:val="0"/>
        <w:autoSpaceDN w:val="0"/>
        <w:adjustRightInd w:val="0"/>
        <w:spacing w:after="0"/>
      </w:pPr>
      <w:r w:rsidRPr="00E440F0">
        <w:rPr>
          <w:lang w:eastAsia="ja-JP"/>
        </w:rPr>
        <w:t xml:space="preserve">where </w:t>
      </w:r>
      <m:oMath>
        <m:sSub>
          <m:sSubPr>
            <m:ctrlPr>
              <w:rPr>
                <w:rFonts w:ascii="Cambria Math" w:hAnsi="Cambria Math"/>
                <w:i/>
                <w:lang w:eastAsia="ja-JP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lang w:eastAsia="ja-JP"/>
              </w:rPr>
              <m:t>d</m:t>
            </m:r>
          </m:e>
          <m:sub>
            <m:r>
              <w:rPr>
                <w:rFonts w:ascii="Cambria Math" w:hAnsi="Cambria Math"/>
                <w:lang w:eastAsia="ja-JP"/>
              </w:rPr>
              <m:t>j</m:t>
            </m:r>
          </m:sub>
        </m:sSub>
        <m:d>
          <m:dPr>
            <m:ctrlPr>
              <w:rPr>
                <w:rFonts w:ascii="Cambria Math" w:hAnsi="Cambria Math"/>
                <w:i/>
                <w:lang w:eastAsia="ja-JP"/>
              </w:rPr>
            </m:ctrlPr>
          </m:dPr>
          <m:e>
            <m:r>
              <w:rPr>
                <w:rFonts w:ascii="Cambria Math" w:hAnsi="Cambria Math"/>
                <w:lang w:eastAsia="ja-JP"/>
              </w:rPr>
              <m:t>k,l</m:t>
            </m:r>
          </m:e>
        </m:d>
        <m:r>
          <w:rPr>
            <w:rFonts w:ascii="Cambria Math" w:hAnsi="Cambria Math"/>
            <w:lang w:eastAsia="ja-JP"/>
          </w:rPr>
          <m:t xml:space="preserve"> </m:t>
        </m:r>
      </m:oMath>
      <w:r w:rsidR="00AF4A82">
        <w:rPr>
          <w:lang w:eastAsia="ja-JP"/>
        </w:rPr>
        <w:t xml:space="preserve">represents </w:t>
      </w:r>
      <w:r w:rsidR="00AF4A82" w:rsidRPr="00E440F0">
        <w:rPr>
          <w:rFonts w:hint="eastAsia"/>
          <w:lang w:eastAsia="ja-JP"/>
        </w:rPr>
        <w:t>the N</w:t>
      </w:r>
      <w:r w:rsidR="00AF4A82" w:rsidRPr="00E440F0">
        <w:rPr>
          <w:rFonts w:hint="eastAsia"/>
          <w:vertAlign w:val="subscript"/>
          <w:lang w:eastAsia="ja-JP"/>
        </w:rPr>
        <w:t>Tx</w:t>
      </w:r>
      <w:r w:rsidR="00AF4A82" w:rsidRPr="00E440F0">
        <w:rPr>
          <w:rFonts w:hint="eastAsia"/>
          <w:lang w:eastAsia="ja-JP"/>
        </w:rPr>
        <w:t xml:space="preserve"> </w:t>
      </w:r>
      <w:r w:rsidR="0033495B">
        <w:rPr>
          <w:lang w:eastAsia="ja-JP"/>
        </w:rPr>
        <w:t>×</w:t>
      </w:r>
      <w:r w:rsidR="00AF4A82" w:rsidRPr="00E440F0">
        <w:rPr>
          <w:lang w:eastAsia="ja-JP"/>
        </w:rPr>
        <w:t xml:space="preserve">1 </w:t>
      </w:r>
      <w:r w:rsidR="00AF4A82" w:rsidRPr="00E440F0">
        <w:rPr>
          <w:rFonts w:hint="eastAsia"/>
          <w:lang w:eastAsia="ja-JP"/>
        </w:rPr>
        <w:t xml:space="preserve">transmitted signal vector </w:t>
      </w:r>
      <w:r w:rsidR="00AF4A82">
        <w:rPr>
          <w:lang w:eastAsia="ja-JP"/>
        </w:rPr>
        <w:t xml:space="preserve">from </w:t>
      </w:r>
      <w:r w:rsidR="00AF4A82" w:rsidRPr="00E440F0">
        <w:rPr>
          <w:rFonts w:hint="eastAsia"/>
          <w:i/>
          <w:lang w:eastAsia="ja-JP"/>
        </w:rPr>
        <w:t>j</w:t>
      </w:r>
      <w:r w:rsidR="00AF4A82" w:rsidRPr="00E440F0">
        <w:rPr>
          <w:lang w:eastAsia="ja-JP"/>
        </w:rPr>
        <w:t xml:space="preserve">-th cell </w:t>
      </w:r>
      <w:r w:rsidR="00AF4A82">
        <w:rPr>
          <w:lang w:eastAsia="ja-JP"/>
        </w:rPr>
        <w:t xml:space="preserve">base-station </w:t>
      </w:r>
      <w:r w:rsidRPr="00E440F0">
        <w:rPr>
          <w:rFonts w:hint="eastAsia"/>
          <w:lang w:eastAsia="ja-JP"/>
        </w:rPr>
        <w:t xml:space="preserve">and </w:t>
      </w:r>
      <w:r w:rsidR="00AF4A82">
        <w:rPr>
          <w:lang w:eastAsia="ja-JP"/>
        </w:rPr>
        <w:t xml:space="preserve"> </w:t>
      </w:r>
      <w:r w:rsidR="00387C2E">
        <w:rPr>
          <w:position w:val="-14"/>
          <w:lang w:eastAsia="ja-JP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7.25pt;height:18pt">
            <v:imagedata r:id="rId6" o:title=""/>
          </v:shape>
        </w:pict>
      </w:r>
      <w:r w:rsidR="00457932">
        <w:rPr>
          <w:lang w:eastAsia="ja-JP"/>
        </w:rPr>
        <w:t xml:space="preserve"> </w:t>
      </w:r>
      <w:r w:rsidR="00AF4A82">
        <w:rPr>
          <w:lang w:eastAsia="ja-JP"/>
        </w:rPr>
        <w:t xml:space="preserve">represents </w:t>
      </w:r>
      <w:r w:rsidRPr="00E440F0">
        <w:rPr>
          <w:lang w:eastAsia="ja-JP"/>
        </w:rPr>
        <w:t>the (N</w:t>
      </w:r>
      <w:r w:rsidRPr="00E440F0">
        <w:rPr>
          <w:vertAlign w:val="subscript"/>
          <w:lang w:eastAsia="ja-JP"/>
        </w:rPr>
        <w:t>Rx</w:t>
      </w:r>
      <w:r w:rsidRPr="00E440F0">
        <w:rPr>
          <w:lang w:eastAsia="ja-JP"/>
        </w:rPr>
        <w:t xml:space="preserve"> </w:t>
      </w:r>
      <w:r w:rsidR="008A53FD">
        <w:rPr>
          <w:lang w:eastAsia="ja-JP"/>
        </w:rPr>
        <w:t>×</w:t>
      </w:r>
      <w:r w:rsidRPr="00E440F0">
        <w:rPr>
          <w:lang w:eastAsia="ja-JP"/>
        </w:rPr>
        <w:t xml:space="preserve"> N</w:t>
      </w:r>
      <w:r w:rsidRPr="00E440F0">
        <w:rPr>
          <w:vertAlign w:val="subscript"/>
          <w:lang w:eastAsia="ja-JP"/>
        </w:rPr>
        <w:t>Tx</w:t>
      </w:r>
      <w:r w:rsidRPr="00E440F0">
        <w:rPr>
          <w:lang w:eastAsia="ja-JP"/>
        </w:rPr>
        <w:t>) channel matrix between the</w:t>
      </w:r>
      <w:r>
        <w:rPr>
          <w:lang w:eastAsia="ja-JP"/>
        </w:rPr>
        <w:t xml:space="preserve"> </w:t>
      </w:r>
      <w:r w:rsidRPr="00E440F0">
        <w:rPr>
          <w:rFonts w:hint="eastAsia"/>
          <w:i/>
          <w:lang w:eastAsia="ja-JP"/>
        </w:rPr>
        <w:t>j</w:t>
      </w:r>
      <w:r w:rsidRPr="00E440F0">
        <w:rPr>
          <w:lang w:eastAsia="ja-JP"/>
        </w:rPr>
        <w:t>-th cell</w:t>
      </w:r>
      <w:r w:rsidR="00AF4A82">
        <w:rPr>
          <w:lang w:eastAsia="ja-JP"/>
        </w:rPr>
        <w:t xml:space="preserve"> base-station </w:t>
      </w:r>
      <w:r w:rsidRPr="00E440F0">
        <w:rPr>
          <w:lang w:eastAsia="ja-JP"/>
        </w:rPr>
        <w:t>and the UE</w:t>
      </w:r>
      <w:r w:rsidR="00457932">
        <w:t xml:space="preserve"> </w:t>
      </w:r>
      <w:r w:rsidRPr="00E440F0">
        <w:t xml:space="preserve">containing the contribution from </w:t>
      </w:r>
      <w:r>
        <w:t>all the</w:t>
      </w:r>
      <w:r w:rsidRPr="00E440F0">
        <w:t xml:space="preserve"> receiver branches</w:t>
      </w:r>
      <w:r>
        <w:t xml:space="preserve">. </w:t>
      </w:r>
      <w:r>
        <w:rPr>
          <w:color w:val="000000"/>
        </w:rPr>
        <w:t>In particular,</w:t>
      </w:r>
      <w:r>
        <w:rPr>
          <w:b/>
          <w:color w:val="000000"/>
          <w:lang w:val="en-US"/>
        </w:rPr>
        <w:t xml:space="preserve"> </w:t>
      </w:r>
      <m:oMath>
        <m:sSub>
          <m:sSubPr>
            <m:ctrlPr>
              <w:rPr>
                <w:rFonts w:ascii="Cambria Math" w:hAnsi="Cambria Math"/>
                <w:b/>
                <w:i/>
                <w:color w:val="000000"/>
                <w:lang w:val="en-US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color w:val="000000"/>
                <w:lang w:val="en-US"/>
              </w:rPr>
              <m:t>d</m:t>
            </m:r>
          </m:e>
          <m:sub>
            <m:r>
              <m:rPr>
                <m:sty m:val="bi"/>
              </m:rPr>
              <w:rPr>
                <w:rFonts w:ascii="Cambria Math" w:hAnsi="Cambria Math"/>
                <w:color w:val="000000"/>
                <w:lang w:val="en-US"/>
              </w:rPr>
              <m:t>1</m:t>
            </m:r>
          </m:sub>
        </m:sSub>
        <m:r>
          <w:rPr>
            <w:rFonts w:ascii="Cambria Math" w:hAnsi="Cambria Math"/>
            <w:color w:val="000000"/>
            <w:lang w:val="en-US"/>
          </w:rPr>
          <m:t>(k,l)</m:t>
        </m:r>
      </m:oMath>
      <w:r w:rsidR="00D93470">
        <w:rPr>
          <w:color w:val="000000"/>
          <w:lang w:val="en-US"/>
        </w:rPr>
        <w:t xml:space="preserve"> </w:t>
      </w:r>
      <w:r>
        <w:rPr>
          <w:color w:val="000000"/>
          <w:lang w:val="en-US"/>
        </w:rPr>
        <w:t>represent</w:t>
      </w:r>
      <w:r w:rsidR="00F831A3">
        <w:rPr>
          <w:color w:val="000000"/>
          <w:lang w:val="en-US"/>
        </w:rPr>
        <w:t>s</w:t>
      </w:r>
      <w:r>
        <w:rPr>
          <w:color w:val="000000"/>
          <w:lang w:val="en-US"/>
        </w:rPr>
        <w:t xml:space="preserve"> “own-signal”, i.e., signal transmitted by the serving cell</w:t>
      </w:r>
      <w:r w:rsidR="00457932">
        <w:rPr>
          <w:color w:val="000000"/>
          <w:lang w:val="en-US"/>
        </w:rPr>
        <w:t xml:space="preserve"> base-station</w:t>
      </w:r>
      <w:r w:rsidR="00F831A3">
        <w:rPr>
          <w:color w:val="000000"/>
          <w:lang w:val="en-US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  <w:color w:val="000000"/>
                <w:lang w:val="en-US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color w:val="000000"/>
                <w:lang w:val="en-US"/>
              </w:rPr>
              <m:t>H</m:t>
            </m:r>
          </m:e>
          <m:sub>
            <m:r>
              <w:rPr>
                <w:rFonts w:ascii="Cambria Math" w:hAnsi="Cambria Math"/>
                <w:color w:val="000000"/>
                <w:lang w:val="en-US"/>
              </w:rPr>
              <m:t>1</m:t>
            </m:r>
          </m:sub>
        </m:sSub>
        <m:r>
          <w:rPr>
            <w:rFonts w:ascii="Cambria Math" w:hAnsi="Cambria Math"/>
            <w:color w:val="000000"/>
            <w:lang w:val="en-US"/>
          </w:rPr>
          <m:t>(k,l)</m:t>
        </m:r>
      </m:oMath>
      <w:r w:rsidR="00F831A3" w:rsidRPr="00F831A3">
        <w:rPr>
          <w:rFonts w:ascii="cmr10" w:eastAsiaTheme="minorHAnsi" w:hAnsi="cmr10" w:cs="cmr10"/>
          <w:lang w:val="en-US"/>
        </w:rPr>
        <w:t xml:space="preserve"> </w:t>
      </w:r>
      <w:r w:rsidR="00F831A3">
        <w:rPr>
          <w:rFonts w:eastAsiaTheme="minorHAnsi"/>
          <w:lang w:val="en-US"/>
        </w:rPr>
        <w:t xml:space="preserve"> represe</w:t>
      </w:r>
      <w:r w:rsidR="00F831A3" w:rsidRPr="00F831A3">
        <w:rPr>
          <w:rFonts w:eastAsiaTheme="minorHAnsi"/>
          <w:lang w:val="en-US"/>
        </w:rPr>
        <w:t>nts the channel from the serving cell base-station to the UE</w:t>
      </w:r>
      <w:r w:rsidR="00F831A3">
        <w:rPr>
          <w:rFonts w:eastAsiaTheme="minorHAnsi"/>
          <w:lang w:val="en-US"/>
        </w:rPr>
        <w:t>.</w:t>
      </w:r>
      <w:r w:rsidR="00D93470">
        <w:rPr>
          <w:rFonts w:eastAsiaTheme="minorHAnsi"/>
          <w:lang w:val="en-US"/>
        </w:rPr>
        <w:t xml:space="preserve"> </w:t>
      </w:r>
      <w:r w:rsidR="00D93470" w:rsidRPr="00D93470">
        <w:rPr>
          <w:rFonts w:eastAsiaTheme="minorHAnsi"/>
          <w:lang w:val="en-US"/>
        </w:rPr>
        <w:t>The N</w:t>
      </w:r>
      <w:r w:rsidR="00D93470" w:rsidRPr="00D93470">
        <w:rPr>
          <w:rFonts w:eastAsiaTheme="minorHAnsi"/>
          <w:sz w:val="14"/>
          <w:szCs w:val="14"/>
          <w:lang w:val="en-US"/>
        </w:rPr>
        <w:t xml:space="preserve">Stream </w:t>
      </w:r>
      <w:r w:rsidR="002B555D">
        <w:rPr>
          <w:rFonts w:eastAsiaTheme="minorHAnsi"/>
          <w:sz w:val="14"/>
          <w:szCs w:val="14"/>
          <w:lang w:val="en-US"/>
        </w:rPr>
        <w:t>×</w:t>
      </w:r>
      <w:r w:rsidR="00D93470" w:rsidRPr="00D93470">
        <w:rPr>
          <w:rFonts w:eastAsiaTheme="minorHAnsi"/>
          <w:sz w:val="14"/>
          <w:szCs w:val="14"/>
          <w:lang w:val="en-US"/>
        </w:rPr>
        <w:t xml:space="preserve"> </w:t>
      </w:r>
      <w:r w:rsidR="00D93470" w:rsidRPr="00D93470">
        <w:rPr>
          <w:rFonts w:eastAsiaTheme="minorHAnsi"/>
          <w:lang w:val="en-US"/>
        </w:rPr>
        <w:t xml:space="preserve">1 </w:t>
      </w:r>
      <w:r w:rsidR="00D93470">
        <w:rPr>
          <w:rFonts w:eastAsiaTheme="minorHAnsi"/>
          <w:lang w:val="en-US"/>
        </w:rPr>
        <w:t xml:space="preserve">recovered signal vector, </w:t>
      </w:r>
      <m:oMath>
        <m:sSub>
          <m:sSubPr>
            <m:ctrlPr>
              <w:rPr>
                <w:rFonts w:ascii="Cambria Math" w:eastAsiaTheme="minorHAnsi" w:hAnsi="Cambria Math"/>
                <w:i/>
                <w:lang w:val="en-US"/>
              </w:rPr>
            </m:ctrlPr>
          </m:sSubPr>
          <m:e>
            <m:acc>
              <m:accPr>
                <m:ctrlPr>
                  <w:rPr>
                    <w:rFonts w:ascii="Cambria Math" w:eastAsiaTheme="minorHAnsi" w:hAnsi="Cambria Math"/>
                    <w:i/>
                    <w:lang w:val="en-US"/>
                  </w:rPr>
                </m:ctrlPr>
              </m:accPr>
              <m:e>
                <m:r>
                  <m:rPr>
                    <m:sty m:val="b"/>
                  </m:rPr>
                  <w:rPr>
                    <w:rFonts w:ascii="Cambria Math" w:eastAsiaTheme="minorHAnsi" w:hAnsi="Cambria Math"/>
                    <w:lang w:val="en-US"/>
                  </w:rPr>
                  <m:t>d</m:t>
                </m:r>
              </m:e>
            </m:acc>
          </m:e>
          <m:sub>
            <m:r>
              <w:rPr>
                <w:rFonts w:ascii="Cambria Math" w:eastAsiaTheme="minorHAnsi" w:hAnsi="Cambria Math"/>
                <w:lang w:val="en-US"/>
              </w:rPr>
              <m:t>1</m:t>
            </m:r>
          </m:sub>
        </m:sSub>
        <m:r>
          <w:rPr>
            <w:rFonts w:ascii="Cambria Math" w:eastAsiaTheme="minorHAnsi" w:hAnsi="Cambria Math"/>
            <w:lang w:val="en-US"/>
          </w:rPr>
          <m:t>(k,l)</m:t>
        </m:r>
      </m:oMath>
      <w:r w:rsidR="00D93470">
        <w:rPr>
          <w:rFonts w:eastAsiaTheme="minorEastAsia"/>
          <w:lang w:val="en-US"/>
        </w:rPr>
        <w:t xml:space="preserve"> is obtained by </w:t>
      </w:r>
      <w:r w:rsidR="00D93470">
        <w:rPr>
          <w:rFonts w:ascii="cmr10" w:eastAsiaTheme="minorHAnsi" w:hAnsi="cmr10" w:cs="cmr10"/>
          <w:lang w:val="en-US"/>
        </w:rPr>
        <w:t xml:space="preserve">the </w:t>
      </w:r>
      <w:r w:rsidR="00D93470" w:rsidRPr="00D93470">
        <w:rPr>
          <w:rFonts w:eastAsiaTheme="minorHAnsi"/>
          <w:lang w:val="en-US"/>
        </w:rPr>
        <w:t>N</w:t>
      </w:r>
      <w:r w:rsidR="00D93470" w:rsidRPr="00D93470">
        <w:rPr>
          <w:rFonts w:eastAsiaTheme="minorHAnsi"/>
          <w:sz w:val="14"/>
          <w:szCs w:val="14"/>
          <w:lang w:val="en-US"/>
        </w:rPr>
        <w:t xml:space="preserve">Stream </w:t>
      </w:r>
      <w:r w:rsidR="003355A7">
        <w:rPr>
          <w:rFonts w:eastAsiaTheme="minorHAnsi"/>
          <w:sz w:val="14"/>
          <w:szCs w:val="14"/>
          <w:lang w:val="en-US"/>
        </w:rPr>
        <w:t>×</w:t>
      </w:r>
      <w:r w:rsidR="00D93470" w:rsidRPr="00D93470">
        <w:rPr>
          <w:rFonts w:eastAsiaTheme="minorHAnsi"/>
          <w:lang w:val="en-US"/>
        </w:rPr>
        <w:t xml:space="preserve"> N</w:t>
      </w:r>
      <w:r w:rsidR="00D93470" w:rsidRPr="00D93470">
        <w:rPr>
          <w:rFonts w:eastAsiaTheme="minorHAnsi"/>
          <w:sz w:val="14"/>
          <w:szCs w:val="14"/>
          <w:lang w:val="en-US"/>
        </w:rPr>
        <w:t xml:space="preserve">Rx </w:t>
      </w:r>
      <w:r w:rsidR="00D93470" w:rsidRPr="00D93470">
        <w:rPr>
          <w:rFonts w:eastAsiaTheme="minorHAnsi"/>
          <w:lang w:val="en-US"/>
        </w:rPr>
        <w:t>receiver weight matrix</w:t>
      </w:r>
      <w:r w:rsidR="00D93470">
        <w:rPr>
          <w:rFonts w:ascii="cmr10" w:eastAsiaTheme="minorHAnsi" w:hAnsi="cmr10" w:cs="cmr10"/>
          <w:lang w:val="en-US"/>
        </w:rPr>
        <w:t xml:space="preserve"> </w:t>
      </w:r>
      <w:r w:rsidR="00D93470">
        <w:rPr>
          <w:rFonts w:ascii="cmbx10" w:eastAsiaTheme="minorHAnsi" w:hAnsi="cmbx10" w:cs="cmbx10"/>
          <w:lang w:val="en-US"/>
        </w:rPr>
        <w:t>W</w:t>
      </w:r>
      <w:r w:rsidR="00D93470">
        <w:rPr>
          <w:rFonts w:ascii="cmr10" w:eastAsiaTheme="minorHAnsi" w:hAnsi="cmr10" w:cs="cmr10"/>
          <w:lang w:val="en-US"/>
        </w:rPr>
        <w:t>(</w:t>
      </w:r>
      <w:r w:rsidR="00D93470">
        <w:rPr>
          <w:rFonts w:ascii="cmmi10" w:eastAsiaTheme="minorHAnsi" w:hAnsi="cmmi10" w:cs="cmmi10"/>
          <w:lang w:val="en-US"/>
        </w:rPr>
        <w:t>k; l</w:t>
      </w:r>
      <w:r w:rsidR="00D93470">
        <w:rPr>
          <w:rFonts w:ascii="cmr10" w:eastAsiaTheme="minorHAnsi" w:hAnsi="cmr10" w:cs="cmr10"/>
          <w:lang w:val="en-US"/>
        </w:rPr>
        <w:t>)</w:t>
      </w:r>
      <w:r w:rsidR="000411F6">
        <w:rPr>
          <w:rFonts w:ascii="cmr10" w:eastAsiaTheme="minorHAnsi" w:hAnsi="cmr10" w:cs="cmr10"/>
          <w:lang w:val="en-US"/>
        </w:rPr>
        <w:t xml:space="preserve"> </w:t>
      </w:r>
      <w:r w:rsidR="00D93470" w:rsidRPr="00D93470">
        <w:rPr>
          <w:rFonts w:eastAsiaTheme="minorHAnsi"/>
          <w:lang w:val="en-US"/>
        </w:rPr>
        <w:t>as follows</w:t>
      </w:r>
    </w:p>
    <w:p w:rsidR="00DA6260" w:rsidRDefault="00DA6260" w:rsidP="00DA6260">
      <w:pPr>
        <w:ind w:left="2160" w:firstLine="720"/>
        <w:rPr>
          <w:b/>
        </w:rPr>
      </w:pPr>
      <w:r>
        <w:rPr>
          <w:b/>
          <w:noProof/>
          <w:lang w:val="en-US" w:eastAsia="ko-KR"/>
        </w:rPr>
        <w:drawing>
          <wp:inline distT="0" distB="0" distL="0" distR="0">
            <wp:extent cx="1407622" cy="205924"/>
            <wp:effectExtent l="0" t="0" r="2540" b="381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Capture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44437" cy="2259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A6260" w:rsidRDefault="00DA6260" w:rsidP="00DA6260">
      <w:pPr>
        <w:pStyle w:val="Heading2"/>
      </w:pPr>
      <w:r>
        <w:t>Baseline MMSE receiver</w:t>
      </w:r>
    </w:p>
    <w:p w:rsidR="00DA6260" w:rsidRDefault="00DA6260" w:rsidP="00DA6260">
      <w:pPr>
        <w:autoSpaceDE w:val="0"/>
        <w:autoSpaceDN w:val="0"/>
        <w:adjustRightInd w:val="0"/>
        <w:spacing w:after="0"/>
        <w:rPr>
          <w:rFonts w:eastAsiaTheme="minorHAnsi"/>
          <w:lang w:val="en-US"/>
        </w:rPr>
      </w:pPr>
      <w:r w:rsidRPr="00DA6260">
        <w:rPr>
          <w:rFonts w:eastAsiaTheme="minorHAnsi"/>
          <w:lang w:val="en-US"/>
        </w:rPr>
        <w:t>The baseline MMSE receiver recovers the desired signal vector assuming that noise is AWGN. The MMSE receiver is given by</w:t>
      </w:r>
    </w:p>
    <w:p w:rsidR="00DA6260" w:rsidRDefault="00DA6260" w:rsidP="00DA6260">
      <w:pPr>
        <w:autoSpaceDE w:val="0"/>
        <w:autoSpaceDN w:val="0"/>
        <w:adjustRightInd w:val="0"/>
        <w:spacing w:after="0"/>
        <w:rPr>
          <w:noProof/>
          <w:lang w:val="en-US"/>
        </w:rPr>
      </w:pPr>
      <w:r>
        <w:rPr>
          <w:rFonts w:eastAsiaTheme="minorHAnsi"/>
          <w:lang w:val="en-US"/>
        </w:rPr>
        <w:tab/>
      </w:r>
      <w:r>
        <w:rPr>
          <w:rFonts w:eastAsiaTheme="minorHAnsi"/>
          <w:lang w:val="en-US"/>
        </w:rPr>
        <w:tab/>
      </w:r>
      <w:r w:rsidR="00BF1593">
        <w:rPr>
          <w:noProof/>
          <w:lang w:val="en-US"/>
        </w:rPr>
        <w:tab/>
      </w:r>
      <w:r w:rsidR="00BF1593">
        <w:rPr>
          <w:noProof/>
          <w:lang w:val="en-US" w:eastAsia="ko-KR"/>
        </w:rPr>
        <w:drawing>
          <wp:inline distT="0" distB="0" distL="0" distR="0">
            <wp:extent cx="3108066" cy="226464"/>
            <wp:effectExtent l="0" t="0" r="0" b="254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Capture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21412" cy="2565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F1593" w:rsidRPr="00BF1593" w:rsidRDefault="00BF1593" w:rsidP="00BF1593">
      <w:pPr>
        <w:autoSpaceDE w:val="0"/>
        <w:autoSpaceDN w:val="0"/>
        <w:adjustRightInd w:val="0"/>
        <w:spacing w:after="0"/>
      </w:pPr>
      <w:r>
        <w:rPr>
          <w:noProof/>
          <w:lang w:val="en-US"/>
        </w:rPr>
        <w:t xml:space="preserve">where </w:t>
      </w:r>
      <m:oMath>
        <m:sSub>
          <m:sSubPr>
            <m:ctrlPr>
              <w:rPr>
                <w:rFonts w:ascii="Cambria Math" w:hAnsi="Cambria Math"/>
                <w:b/>
              </w:rPr>
            </m:ctrlPr>
          </m:sSubPr>
          <m:e>
            <m:acc>
              <m:accPr>
                <m:ctrlPr>
                  <w:rPr>
                    <w:rFonts w:ascii="Cambria Math" w:hAnsi="Cambria Math"/>
                    <w:b/>
                    <w:noProof/>
                    <w:lang w:val="en-US"/>
                  </w:rPr>
                </m:ctrlPr>
              </m:accPr>
              <m:e>
                <m:r>
                  <m:rPr>
                    <m:sty m:val="b"/>
                  </m:rPr>
                  <w:rPr>
                    <w:rFonts w:ascii="Cambria Math" w:hAnsi="Cambria Math"/>
                    <w:noProof/>
                    <w:lang w:val="en-US"/>
                  </w:rPr>
                  <m:t>H</m:t>
                </m:r>
                <m:ctrlPr>
                  <w:rPr>
                    <w:rFonts w:ascii="Cambria Math" w:hAnsi="Cambria Math"/>
                    <w:b/>
                  </w:rPr>
                </m:ctrlPr>
              </m:e>
            </m:acc>
          </m:e>
          <m:sub>
            <m:r>
              <m:rPr>
                <m:sty m:val="bi"/>
              </m:rP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(k,l)</m:t>
        </m:r>
      </m:oMath>
      <w:r>
        <w:rPr>
          <w:noProof/>
        </w:rPr>
        <w:t xml:space="preserve"> and </w:t>
      </w:r>
      <m:oMath>
        <m:sSup>
          <m:sSupPr>
            <m:ctrlPr>
              <w:rPr>
                <w:rFonts w:ascii="Cambria Math" w:hAnsi="Cambria Math"/>
                <w:noProof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noProof/>
              </w:rPr>
              <m:t>σ</m:t>
            </m:r>
          </m:e>
          <m:sup>
            <m:r>
              <m:rPr>
                <m:sty m:val="p"/>
              </m:rPr>
              <w:rPr>
                <w:rFonts w:ascii="Cambria Math" w:hAnsi="Cambria Math"/>
                <w:noProof/>
              </w:rPr>
              <m:t>2</m:t>
            </m:r>
          </m:sup>
        </m:sSup>
      </m:oMath>
      <w:r>
        <w:rPr>
          <w:noProof/>
        </w:rPr>
        <w:t xml:space="preserve"> are the estimated channel and noise power respectively. </w:t>
      </w:r>
      <w:r w:rsidRPr="00BF1593">
        <w:rPr>
          <w:i/>
          <w:noProof/>
        </w:rPr>
        <w:t>P</w:t>
      </w:r>
      <w:r>
        <w:rPr>
          <w:noProof/>
          <w:vertAlign w:val="subscript"/>
        </w:rPr>
        <w:t xml:space="preserve">1 </w:t>
      </w:r>
      <w:r w:rsidRPr="00BF1593">
        <w:rPr>
          <w:rFonts w:eastAsiaTheme="minorHAnsi"/>
          <w:lang w:val="en-US"/>
        </w:rPr>
        <w:t>is the transmission power</w:t>
      </w:r>
      <w:r>
        <w:rPr>
          <w:rFonts w:eastAsiaTheme="minorHAnsi"/>
          <w:lang w:val="en-US"/>
        </w:rPr>
        <w:t xml:space="preserve"> </w:t>
      </w:r>
      <w:r w:rsidRPr="00BF1593">
        <w:rPr>
          <w:rFonts w:eastAsiaTheme="minorHAnsi"/>
          <w:lang w:val="en-US"/>
        </w:rPr>
        <w:t>of the serving cell and is given by</w:t>
      </w:r>
      <w:r>
        <w:rPr>
          <w:rFonts w:eastAsiaTheme="minorHAnsi"/>
          <w:lang w:val="en-US"/>
        </w:rPr>
        <w:t xml:space="preserve"> </w:t>
      </w:r>
      <m:oMath>
        <m:r>
          <w:rPr>
            <w:rFonts w:ascii="Cambria Math" w:eastAsiaTheme="minorHAnsi" w:hAnsi="Cambria Math"/>
            <w:lang w:val="en-US"/>
          </w:rPr>
          <m:t>E[</m:t>
        </m:r>
        <m:sSup>
          <m:sSupPr>
            <m:ctrlPr>
              <w:rPr>
                <w:rFonts w:ascii="Cambria Math" w:eastAsiaTheme="minorHAnsi" w:hAnsi="Cambria Math"/>
                <w:i/>
                <w:lang w:val="en-US"/>
              </w:rPr>
            </m:ctrlPr>
          </m:sSupPr>
          <m:e>
            <m:d>
              <m:dPr>
                <m:begChr m:val="|"/>
                <m:endChr m:val="|"/>
                <m:ctrlPr>
                  <w:rPr>
                    <w:rFonts w:ascii="Cambria Math" w:eastAsiaTheme="minorHAnsi" w:hAnsi="Cambria Math"/>
                    <w:i/>
                    <w:lang w:val="en-US"/>
                  </w:rPr>
                </m:ctrlPr>
              </m:dPr>
              <m:e>
                <m:sSub>
                  <m:sSubPr>
                    <m:ctrlPr>
                      <w:rPr>
                        <w:rFonts w:ascii="Cambria Math" w:eastAsiaTheme="minorHAnsi" w:hAnsi="Cambria Math"/>
                        <w:i/>
                        <w:lang w:val="en-US"/>
                      </w:rPr>
                    </m:ctrlPr>
                  </m:sSubPr>
                  <m:e>
                    <m:r>
                      <m:rPr>
                        <m:sty m:val="b"/>
                      </m:rPr>
                      <w:rPr>
                        <w:rFonts w:ascii="Cambria Math" w:eastAsiaTheme="minorHAnsi" w:hAnsi="Cambria Math"/>
                        <w:lang w:val="en-US"/>
                      </w:rPr>
                      <m:t>d</m:t>
                    </m:r>
                  </m:e>
                  <m:sub>
                    <m:r>
                      <w:rPr>
                        <w:rFonts w:ascii="Cambria Math" w:eastAsiaTheme="minorHAnsi" w:hAnsi="Cambria Math"/>
                        <w:lang w:val="en-US"/>
                      </w:rPr>
                      <m:t>1</m:t>
                    </m:r>
                  </m:sub>
                </m:sSub>
                <m:d>
                  <m:dPr>
                    <m:ctrlPr>
                      <w:rPr>
                        <w:rFonts w:ascii="Cambria Math" w:eastAsiaTheme="minorHAnsi" w:hAnsi="Cambria Math"/>
                        <w:i/>
                        <w:lang w:val="en-US"/>
                      </w:rPr>
                    </m:ctrlPr>
                  </m:dPr>
                  <m:e>
                    <m:r>
                      <w:rPr>
                        <w:rFonts w:ascii="Cambria Math" w:eastAsiaTheme="minorHAnsi" w:hAnsi="Cambria Math"/>
                        <w:lang w:val="en-US"/>
                      </w:rPr>
                      <m:t>k,l</m:t>
                    </m:r>
                  </m:e>
                </m:d>
              </m:e>
            </m:d>
          </m:e>
          <m:sup>
            <m:r>
              <w:rPr>
                <w:rFonts w:ascii="Cambria Math" w:eastAsiaTheme="minorHAnsi" w:hAnsi="Cambria Math"/>
                <w:lang w:val="en-US"/>
              </w:rPr>
              <m:t>2</m:t>
            </m:r>
          </m:sup>
        </m:sSup>
        <m:r>
          <w:rPr>
            <w:rFonts w:ascii="Cambria Math" w:eastAsiaTheme="minorHAnsi" w:hAnsi="Cambria Math"/>
            <w:lang w:val="en-US"/>
          </w:rPr>
          <m:t>]</m:t>
        </m:r>
      </m:oMath>
      <w:r>
        <w:rPr>
          <w:rFonts w:eastAsiaTheme="minorEastAsia"/>
          <w:lang w:val="en-US"/>
        </w:rPr>
        <w:t>.</w:t>
      </w:r>
    </w:p>
    <w:p w:rsidR="00DA6260" w:rsidRDefault="00DA6260" w:rsidP="00DA6260">
      <w:pPr>
        <w:pStyle w:val="Heading2"/>
      </w:pPr>
      <w:r>
        <w:t>MMSE-IRC + CRS-IC receiver</w:t>
      </w:r>
    </w:p>
    <w:p w:rsidR="00B42FA7" w:rsidRDefault="00B42FA7" w:rsidP="001D7E9D">
      <w:pPr>
        <w:autoSpaceDE w:val="0"/>
        <w:autoSpaceDN w:val="0"/>
        <w:adjustRightInd w:val="0"/>
        <w:spacing w:after="0"/>
        <w:rPr>
          <w:rFonts w:ascii="cmr10" w:eastAsiaTheme="minorHAnsi" w:hAnsi="cmr10" w:cs="cmr10"/>
          <w:lang w:val="en-US"/>
        </w:rPr>
      </w:pPr>
      <w:r>
        <w:rPr>
          <w:rFonts w:eastAsiaTheme="minorHAnsi"/>
          <w:lang w:val="en-US"/>
        </w:rPr>
        <w:t>The fi</w:t>
      </w:r>
      <w:r w:rsidRPr="00B42FA7">
        <w:rPr>
          <w:rFonts w:eastAsiaTheme="minorHAnsi"/>
          <w:lang w:val="en-US"/>
        </w:rPr>
        <w:t>rst enhanced receiver that we describe is an MMSE-IRC+CRS-IC receiver. MMSE-IRC receiver</w:t>
      </w:r>
      <w:r w:rsidR="001D7E9D">
        <w:rPr>
          <w:rFonts w:eastAsiaTheme="minorHAnsi"/>
          <w:lang w:val="en-US"/>
        </w:rPr>
        <w:t xml:space="preserve"> </w:t>
      </w:r>
      <w:r w:rsidRPr="00B42FA7">
        <w:rPr>
          <w:rFonts w:eastAsiaTheme="minorHAnsi"/>
          <w:lang w:val="en-US"/>
        </w:rPr>
        <w:t xml:space="preserve">attempts to mitigate </w:t>
      </w:r>
      <w:r w:rsidR="00F3770C">
        <w:rPr>
          <w:rFonts w:eastAsiaTheme="minorHAnsi"/>
          <w:lang w:val="en-US"/>
        </w:rPr>
        <w:t xml:space="preserve">dominant </w:t>
      </w:r>
      <w:r w:rsidRPr="00B42FA7">
        <w:rPr>
          <w:rFonts w:eastAsiaTheme="minorHAnsi"/>
          <w:lang w:val="en-US"/>
        </w:rPr>
        <w:t xml:space="preserve">interference by handling it </w:t>
      </w:r>
      <w:r w:rsidR="00F3770C">
        <w:rPr>
          <w:rFonts w:eastAsiaTheme="minorHAnsi"/>
          <w:lang w:val="en-US"/>
        </w:rPr>
        <w:t xml:space="preserve">separately from </w:t>
      </w:r>
      <w:r w:rsidRPr="00B42FA7">
        <w:rPr>
          <w:rFonts w:eastAsiaTheme="minorHAnsi"/>
          <w:lang w:val="en-US"/>
        </w:rPr>
        <w:t>the noise. The receiver weight matrix for</w:t>
      </w:r>
      <w:r w:rsidR="001D7E9D">
        <w:rPr>
          <w:rFonts w:eastAsiaTheme="minorHAnsi"/>
          <w:lang w:val="en-US"/>
        </w:rPr>
        <w:t xml:space="preserve"> </w:t>
      </w:r>
      <w:r w:rsidRPr="00B42FA7">
        <w:rPr>
          <w:rFonts w:eastAsiaTheme="minorHAnsi"/>
          <w:lang w:val="en-US"/>
        </w:rPr>
        <w:t>MMSE-IRC receiver</w:t>
      </w:r>
      <w:r w:rsidR="00B276AE">
        <w:rPr>
          <w:rFonts w:eastAsiaTheme="minorHAnsi"/>
          <w:lang w:val="en-US"/>
        </w:rPr>
        <w:t xml:space="preserve"> </w:t>
      </w:r>
      <w:r w:rsidRPr="00E00401">
        <w:rPr>
          <w:rFonts w:eastAsiaTheme="minorHAnsi"/>
          <w:lang w:val="en-US"/>
        </w:rPr>
        <w:t>is given by</w:t>
      </w:r>
    </w:p>
    <w:p w:rsidR="00E00401" w:rsidRDefault="00E00401" w:rsidP="001D7E9D">
      <w:pPr>
        <w:autoSpaceDE w:val="0"/>
        <w:autoSpaceDN w:val="0"/>
        <w:adjustRightInd w:val="0"/>
        <w:spacing w:after="0"/>
        <w:rPr>
          <w:rFonts w:ascii="cmr10" w:eastAsiaTheme="minorHAnsi" w:hAnsi="cmr10" w:cs="cmr10"/>
          <w:lang w:val="en-US"/>
        </w:rPr>
      </w:pPr>
    </w:p>
    <w:p w:rsidR="001D7E9D" w:rsidRDefault="001D7E9D" w:rsidP="001D7E9D">
      <w:pPr>
        <w:autoSpaceDE w:val="0"/>
        <w:autoSpaceDN w:val="0"/>
        <w:adjustRightInd w:val="0"/>
        <w:spacing w:after="0"/>
        <w:rPr>
          <w:rFonts w:ascii="cmr10" w:eastAsiaTheme="minorHAnsi" w:hAnsi="cmr10" w:cs="cmr10"/>
          <w:lang w:val="en-US"/>
        </w:rPr>
      </w:pPr>
      <w:r>
        <w:rPr>
          <w:rFonts w:ascii="cmr10" w:eastAsiaTheme="minorHAnsi" w:hAnsi="cmr10" w:cs="cmr10"/>
          <w:lang w:val="en-US"/>
        </w:rPr>
        <w:lastRenderedPageBreak/>
        <w:tab/>
      </w:r>
      <w:r>
        <w:rPr>
          <w:rFonts w:ascii="cmr10" w:eastAsiaTheme="minorHAnsi" w:hAnsi="cmr10" w:cs="cmr10"/>
          <w:lang w:val="en-US"/>
        </w:rPr>
        <w:tab/>
      </w:r>
      <w:r>
        <w:rPr>
          <w:rFonts w:ascii="cmr10" w:eastAsiaTheme="minorHAnsi" w:hAnsi="cmr10" w:cs="cmr10"/>
          <w:lang w:val="en-US"/>
        </w:rPr>
        <w:tab/>
      </w:r>
      <w:r>
        <w:rPr>
          <w:noProof/>
          <w:lang w:val="en-US" w:eastAsia="ko-KR"/>
        </w:rPr>
        <w:drawing>
          <wp:inline distT="0" distB="0" distL="0" distR="0">
            <wp:extent cx="2024322" cy="179705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Capture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26798" cy="1976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D7E9D" w:rsidRPr="001D7E9D" w:rsidRDefault="001D7E9D" w:rsidP="001D7E9D">
      <w:pPr>
        <w:autoSpaceDE w:val="0"/>
        <w:autoSpaceDN w:val="0"/>
        <w:adjustRightInd w:val="0"/>
        <w:spacing w:after="0"/>
        <w:rPr>
          <w:rFonts w:eastAsiaTheme="minorHAnsi"/>
          <w:lang w:val="en-US"/>
        </w:rPr>
      </w:pPr>
    </w:p>
    <w:p w:rsidR="00E00401" w:rsidRDefault="001D7E9D" w:rsidP="001D7E9D">
      <w:pPr>
        <w:autoSpaceDE w:val="0"/>
        <w:autoSpaceDN w:val="0"/>
        <w:adjustRightInd w:val="0"/>
        <w:spacing w:after="0"/>
        <w:rPr>
          <w:rFonts w:eastAsiaTheme="minorHAnsi"/>
          <w:color w:val="000000"/>
          <w:lang w:val="en-US"/>
        </w:rPr>
      </w:pPr>
      <w:r w:rsidRPr="001D7E9D">
        <w:rPr>
          <w:rFonts w:eastAsiaTheme="minorHAnsi"/>
          <w:color w:val="000000"/>
          <w:lang w:val="en-US"/>
        </w:rPr>
        <w:t>While the structure of the MMSE-IRC receiver is similar to the baseline MMSE receiver, the covariance</w:t>
      </w:r>
      <w:r>
        <w:rPr>
          <w:rFonts w:eastAsiaTheme="minorHAnsi"/>
          <w:color w:val="000000"/>
          <w:lang w:val="en-US"/>
        </w:rPr>
        <w:t xml:space="preserve"> matrix is estimated diff</w:t>
      </w:r>
      <w:r w:rsidRPr="001D7E9D">
        <w:rPr>
          <w:rFonts w:eastAsiaTheme="minorHAnsi"/>
          <w:color w:val="000000"/>
          <w:lang w:val="en-US"/>
        </w:rPr>
        <w:t>erently. The covariance matrix estimation used in the MMSE-IRC receiver for CCH</w:t>
      </w:r>
      <w:r>
        <w:rPr>
          <w:rFonts w:eastAsiaTheme="minorHAnsi"/>
          <w:color w:val="000000"/>
          <w:lang w:val="en-US"/>
        </w:rPr>
        <w:t>-</w:t>
      </w:r>
      <w:r w:rsidRPr="001D7E9D">
        <w:rPr>
          <w:rFonts w:eastAsiaTheme="minorHAnsi"/>
          <w:color w:val="000000"/>
          <w:lang w:val="en-US"/>
        </w:rPr>
        <w:t>IM</w:t>
      </w:r>
      <w:r>
        <w:rPr>
          <w:rFonts w:eastAsiaTheme="minorHAnsi"/>
          <w:color w:val="000000"/>
          <w:lang w:val="en-US"/>
        </w:rPr>
        <w:t xml:space="preserve"> </w:t>
      </w:r>
      <w:r w:rsidRPr="001D7E9D">
        <w:rPr>
          <w:rFonts w:eastAsiaTheme="minorHAnsi"/>
          <w:color w:val="000000"/>
          <w:lang w:val="en-US"/>
        </w:rPr>
        <w:t>will be similar to be the one used for PDSCH-IM. Following [</w:t>
      </w:r>
      <w:r w:rsidR="00915743">
        <w:rPr>
          <w:rFonts w:eastAsiaTheme="minorHAnsi"/>
          <w:color w:val="000000"/>
          <w:lang w:val="en-US"/>
        </w:rPr>
        <w:t>2</w:t>
      </w:r>
      <w:r w:rsidRPr="001D7E9D">
        <w:rPr>
          <w:rFonts w:eastAsiaTheme="minorHAnsi"/>
          <w:color w:val="000000"/>
          <w:lang w:val="en-US"/>
        </w:rPr>
        <w:t>] (that describes MMSE-IRC receiver for</w:t>
      </w:r>
      <w:r>
        <w:rPr>
          <w:rFonts w:eastAsiaTheme="minorHAnsi"/>
          <w:color w:val="000000"/>
          <w:lang w:val="en-US"/>
        </w:rPr>
        <w:t xml:space="preserve"> </w:t>
      </w:r>
      <w:r w:rsidRPr="001D7E9D">
        <w:rPr>
          <w:rFonts w:eastAsiaTheme="minorHAnsi"/>
          <w:color w:val="000000"/>
          <w:lang w:val="en-US"/>
        </w:rPr>
        <w:t>PDSCH-IM), UE can estimate the covariance matrix</w:t>
      </w:r>
      <w:r w:rsidR="00E00401">
        <w:rPr>
          <w:rFonts w:eastAsiaTheme="minorHAnsi"/>
          <w:color w:val="000000"/>
          <w:lang w:val="en-US"/>
        </w:rPr>
        <w:t xml:space="preserve">, </w:t>
      </w:r>
      <m:oMath>
        <m:r>
          <m:rPr>
            <m:sty m:val="b"/>
          </m:rPr>
          <w:rPr>
            <w:rFonts w:ascii="Cambria Math" w:eastAsiaTheme="minorHAnsi" w:hAnsi="Cambria Math"/>
            <w:color w:val="000000"/>
            <w:lang w:val="en-US"/>
          </w:rPr>
          <m:t>R</m:t>
        </m:r>
      </m:oMath>
      <w:r w:rsidRPr="001D7E9D">
        <w:rPr>
          <w:rFonts w:eastAsiaTheme="minorHAnsi"/>
          <w:color w:val="000000"/>
          <w:lang w:val="en-US"/>
        </w:rPr>
        <w:t>, for CCH-IM as follows</w:t>
      </w:r>
    </w:p>
    <w:p w:rsidR="00E00401" w:rsidRDefault="00E00401" w:rsidP="001D7E9D">
      <w:pPr>
        <w:autoSpaceDE w:val="0"/>
        <w:autoSpaceDN w:val="0"/>
        <w:adjustRightInd w:val="0"/>
        <w:spacing w:after="0"/>
        <w:rPr>
          <w:rFonts w:eastAsiaTheme="minorHAnsi"/>
          <w:noProof/>
          <w:color w:val="000000"/>
          <w:lang w:val="en-US"/>
        </w:rPr>
      </w:pPr>
      <w:r>
        <w:rPr>
          <w:rFonts w:eastAsiaTheme="minorHAnsi"/>
          <w:noProof/>
          <w:color w:val="000000"/>
          <w:lang w:val="en-US"/>
        </w:rPr>
        <w:t xml:space="preserve"> </w:t>
      </w:r>
      <w:r>
        <w:rPr>
          <w:rFonts w:eastAsiaTheme="minorHAnsi"/>
          <w:noProof/>
          <w:color w:val="000000"/>
          <w:lang w:val="en-US"/>
        </w:rPr>
        <w:tab/>
      </w:r>
      <w:r>
        <w:rPr>
          <w:rFonts w:eastAsiaTheme="minorHAnsi"/>
          <w:noProof/>
          <w:color w:val="000000"/>
          <w:lang w:val="en-US"/>
        </w:rPr>
        <w:tab/>
      </w:r>
      <w:r>
        <w:rPr>
          <w:rFonts w:eastAsiaTheme="minorHAnsi"/>
          <w:noProof/>
          <w:color w:val="000000"/>
          <w:lang w:val="en-US" w:eastAsia="ko-KR"/>
        </w:rPr>
        <w:drawing>
          <wp:inline distT="0" distB="0" distL="0" distR="0">
            <wp:extent cx="4574900" cy="376843"/>
            <wp:effectExtent l="0" t="0" r="0" b="444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Capture.JP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08204" cy="3960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00401" w:rsidRDefault="00E00401" w:rsidP="001D7E9D">
      <w:pPr>
        <w:autoSpaceDE w:val="0"/>
        <w:autoSpaceDN w:val="0"/>
        <w:adjustRightInd w:val="0"/>
        <w:spacing w:after="0"/>
        <w:rPr>
          <w:rFonts w:eastAsiaTheme="minorHAnsi"/>
          <w:color w:val="000000"/>
          <w:lang w:val="en-US"/>
        </w:rPr>
      </w:pPr>
    </w:p>
    <w:p w:rsidR="00E00401" w:rsidRDefault="00E00401" w:rsidP="00E00401">
      <w:pPr>
        <w:autoSpaceDE w:val="0"/>
        <w:autoSpaceDN w:val="0"/>
        <w:adjustRightInd w:val="0"/>
        <w:spacing w:after="0"/>
        <w:rPr>
          <w:rFonts w:eastAsiaTheme="minorHAnsi"/>
          <w:lang w:val="en-US"/>
        </w:rPr>
      </w:pPr>
      <w:r w:rsidRPr="00E00401">
        <w:rPr>
          <w:rFonts w:eastAsiaTheme="minorHAnsi"/>
          <w:lang w:val="en-US"/>
        </w:rPr>
        <w:t xml:space="preserve">where </w:t>
      </w:r>
      <m:oMath>
        <m:sSub>
          <m:sSubPr>
            <m:ctrlPr>
              <w:rPr>
                <w:rFonts w:ascii="Cambria Math" w:eastAsiaTheme="minorHAnsi" w:hAnsi="Cambria Math"/>
                <w:i/>
                <w:lang w:val="en-US"/>
              </w:rPr>
            </m:ctrlPr>
          </m:sSubPr>
          <m:e>
            <m:r>
              <w:rPr>
                <w:rFonts w:ascii="Cambria Math" w:eastAsiaTheme="minorHAnsi" w:hAnsi="Cambria Math"/>
                <w:lang w:val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Theme="minorHAnsi" w:hAnsi="Cambria Math"/>
                <w:lang w:val="en-US"/>
              </w:rPr>
              <m:t>sp</m:t>
            </m:r>
          </m:sub>
        </m:sSub>
      </m:oMath>
      <w:r>
        <w:rPr>
          <w:rFonts w:eastAsiaTheme="minorEastAsia"/>
          <w:lang w:val="en-US"/>
        </w:rPr>
        <w:t xml:space="preserve"> i</w:t>
      </w:r>
      <w:r w:rsidRPr="00E00401">
        <w:rPr>
          <w:rFonts w:eastAsiaTheme="minorHAnsi"/>
          <w:lang w:val="en-US"/>
        </w:rPr>
        <w:t>s the number of sampling CRS tones. Note that, for MMS</w:t>
      </w:r>
      <w:r>
        <w:rPr>
          <w:rFonts w:eastAsiaTheme="minorHAnsi"/>
          <w:lang w:val="en-US"/>
        </w:rPr>
        <w:t>E-IRC receiver UE can assume a per-</w:t>
      </w:r>
      <w:r w:rsidRPr="00E00401">
        <w:rPr>
          <w:rFonts w:eastAsiaTheme="minorHAnsi"/>
          <w:lang w:val="en-US"/>
        </w:rPr>
        <w:t>RB</w:t>
      </w:r>
      <w:r>
        <w:rPr>
          <w:rFonts w:eastAsiaTheme="minorHAnsi"/>
          <w:lang w:val="en-US"/>
        </w:rPr>
        <w:t xml:space="preserve"> </w:t>
      </w:r>
      <w:r w:rsidRPr="00E00401">
        <w:rPr>
          <w:rFonts w:eastAsiaTheme="minorHAnsi"/>
          <w:lang w:val="en-US"/>
        </w:rPr>
        <w:t>level granularity for covariance matrix estimation. Also note that for the MMSE-IRC receiver, UE requires</w:t>
      </w:r>
      <w:r>
        <w:rPr>
          <w:rFonts w:eastAsiaTheme="minorHAnsi"/>
          <w:lang w:val="en-US"/>
        </w:rPr>
        <w:t xml:space="preserve"> </w:t>
      </w:r>
      <w:r w:rsidRPr="00E00401">
        <w:rPr>
          <w:rFonts w:eastAsiaTheme="minorHAnsi"/>
          <w:lang w:val="en-US"/>
        </w:rPr>
        <w:t>TPR estimation only for the serving cell.</w:t>
      </w:r>
      <w:r>
        <w:rPr>
          <w:rFonts w:eastAsiaTheme="minorHAnsi"/>
          <w:lang w:val="en-US"/>
        </w:rPr>
        <w:t xml:space="preserve"> </w:t>
      </w:r>
    </w:p>
    <w:p w:rsidR="00E00401" w:rsidRPr="00E00401" w:rsidRDefault="00E00401" w:rsidP="00E00401">
      <w:pPr>
        <w:autoSpaceDE w:val="0"/>
        <w:autoSpaceDN w:val="0"/>
        <w:adjustRightInd w:val="0"/>
        <w:spacing w:after="0"/>
        <w:rPr>
          <w:rFonts w:eastAsiaTheme="minorHAnsi"/>
          <w:lang w:val="en-US"/>
        </w:rPr>
      </w:pPr>
    </w:p>
    <w:p w:rsidR="001D7E9D" w:rsidRPr="00E00401" w:rsidRDefault="00E00401" w:rsidP="00E00401">
      <w:pPr>
        <w:autoSpaceDE w:val="0"/>
        <w:autoSpaceDN w:val="0"/>
        <w:adjustRightInd w:val="0"/>
        <w:spacing w:after="0"/>
      </w:pPr>
      <w:r w:rsidRPr="00E00401">
        <w:rPr>
          <w:rFonts w:eastAsiaTheme="minorHAnsi"/>
          <w:lang w:val="en-US"/>
        </w:rPr>
        <w:t>The receiver can be further enhanced by using CRS-IC, where the interference from the CRS signal of</w:t>
      </w:r>
      <w:r>
        <w:rPr>
          <w:rFonts w:eastAsiaTheme="minorHAnsi"/>
          <w:lang w:val="en-US"/>
        </w:rPr>
        <w:t xml:space="preserve"> </w:t>
      </w:r>
      <w:r w:rsidRPr="00E00401">
        <w:rPr>
          <w:rFonts w:eastAsiaTheme="minorHAnsi"/>
          <w:lang w:val="en-US"/>
        </w:rPr>
        <w:t>the dominant interferer(s) can subtracted from the received signal. The CRS tones of</w:t>
      </w:r>
      <w:r>
        <w:rPr>
          <w:rFonts w:eastAsiaTheme="minorHAnsi"/>
          <w:lang w:val="en-US"/>
        </w:rPr>
        <w:t xml:space="preserve"> </w:t>
      </w:r>
      <w:r w:rsidRPr="00E00401">
        <w:rPr>
          <w:rFonts w:eastAsiaTheme="minorHAnsi"/>
          <w:lang w:val="en-US"/>
        </w:rPr>
        <w:t>the dominant interferer(s) can be colliding and/or non-colliding with the CRS tones of the serving cell. In</w:t>
      </w:r>
      <w:r>
        <w:rPr>
          <w:rFonts w:eastAsiaTheme="minorHAnsi"/>
          <w:lang w:val="en-US"/>
        </w:rPr>
        <w:t xml:space="preserve"> </w:t>
      </w:r>
      <w:r w:rsidRPr="00E00401">
        <w:rPr>
          <w:rFonts w:eastAsiaTheme="minorHAnsi"/>
          <w:lang w:val="en-US"/>
        </w:rPr>
        <w:t>the colliding CRS scenario, CRS-IC will help reduce interference in estimating the channel of the serving</w:t>
      </w:r>
      <w:r>
        <w:rPr>
          <w:rFonts w:eastAsiaTheme="minorHAnsi"/>
          <w:lang w:val="en-US"/>
        </w:rPr>
        <w:t xml:space="preserve"> </w:t>
      </w:r>
      <w:r w:rsidRPr="00E00401">
        <w:rPr>
          <w:rFonts w:eastAsiaTheme="minorHAnsi"/>
          <w:lang w:val="en-US"/>
        </w:rPr>
        <w:t>cell. In case</w:t>
      </w:r>
      <w:r>
        <w:rPr>
          <w:rFonts w:eastAsiaTheme="minorHAnsi"/>
          <w:lang w:val="en-US"/>
        </w:rPr>
        <w:t xml:space="preserve"> </w:t>
      </w:r>
      <w:r w:rsidRPr="00E00401">
        <w:rPr>
          <w:rFonts w:eastAsiaTheme="minorHAnsi"/>
          <w:lang w:val="en-US"/>
        </w:rPr>
        <w:t>of non-colliding CRS, CRS-IC will eliminate (reduce) interference on the PDCCH tones of the serving cell.</w:t>
      </w:r>
      <w:r>
        <w:rPr>
          <w:rFonts w:eastAsiaTheme="minorHAnsi"/>
          <w:lang w:val="en-US"/>
        </w:rPr>
        <w:t xml:space="preserve"> </w:t>
      </w:r>
      <w:r w:rsidRPr="00E00401">
        <w:rPr>
          <w:rFonts w:eastAsiaTheme="minorHAnsi"/>
          <w:lang w:val="en-US"/>
        </w:rPr>
        <w:t xml:space="preserve">CRS-IC will require </w:t>
      </w:r>
      <w:r w:rsidR="002653DB">
        <w:rPr>
          <w:rFonts w:eastAsiaTheme="minorHAnsi"/>
          <w:lang w:val="en-US"/>
        </w:rPr>
        <w:t>PCID (Physical cell ID)</w:t>
      </w:r>
      <w:r w:rsidRPr="00E00401">
        <w:rPr>
          <w:rFonts w:eastAsiaTheme="minorHAnsi"/>
          <w:lang w:val="en-US"/>
        </w:rPr>
        <w:t xml:space="preserve"> of the dominant interferer(s) in order to locate the CRS.</w:t>
      </w:r>
    </w:p>
    <w:p w:rsidR="00DA6260" w:rsidRDefault="00F726A4" w:rsidP="00DA6260">
      <w:pPr>
        <w:pStyle w:val="Heading2"/>
      </w:pPr>
      <w:proofErr w:type="gramStart"/>
      <w:r>
        <w:t>e</w:t>
      </w:r>
      <w:r w:rsidR="00DA6260">
        <w:t>MMSE-IRC</w:t>
      </w:r>
      <w:proofErr w:type="gramEnd"/>
      <w:r w:rsidR="00DA6260">
        <w:t xml:space="preserve"> + CRS-IC receiver</w:t>
      </w:r>
    </w:p>
    <w:p w:rsidR="00F726A4" w:rsidRDefault="00F726A4" w:rsidP="00F726A4">
      <w:pPr>
        <w:autoSpaceDE w:val="0"/>
        <w:autoSpaceDN w:val="0"/>
        <w:adjustRightInd w:val="0"/>
        <w:spacing w:after="0"/>
        <w:rPr>
          <w:rFonts w:eastAsiaTheme="minorHAnsi"/>
          <w:lang w:val="en-US"/>
        </w:rPr>
      </w:pPr>
      <w:r w:rsidRPr="00F726A4">
        <w:rPr>
          <w:rFonts w:eastAsiaTheme="minorHAnsi"/>
          <w:lang w:val="en-US"/>
        </w:rPr>
        <w:t>Now, we describe further enhanced receiver for CCH-IM which is a combination of e-MMSE-IRC and</w:t>
      </w:r>
      <w:r>
        <w:rPr>
          <w:rFonts w:eastAsiaTheme="minorHAnsi"/>
          <w:lang w:val="en-US"/>
        </w:rPr>
        <w:t xml:space="preserve"> </w:t>
      </w:r>
      <w:r w:rsidRPr="00F726A4">
        <w:rPr>
          <w:rFonts w:eastAsiaTheme="minorHAnsi"/>
          <w:lang w:val="en-US"/>
        </w:rPr>
        <w:t>CRS-IC. The CRS-IC functionality of this receiver is identical to the CRS-IC functionality of the MMSE</w:t>
      </w:r>
      <w:r>
        <w:rPr>
          <w:rFonts w:eastAsiaTheme="minorHAnsi"/>
          <w:lang w:val="en-US"/>
        </w:rPr>
        <w:t>-</w:t>
      </w:r>
      <w:r w:rsidRPr="00F726A4">
        <w:rPr>
          <w:rFonts w:eastAsiaTheme="minorHAnsi"/>
          <w:lang w:val="en-US"/>
        </w:rPr>
        <w:t>IRC</w:t>
      </w:r>
      <w:r>
        <w:rPr>
          <w:rFonts w:eastAsiaTheme="minorHAnsi"/>
          <w:lang w:val="en-US"/>
        </w:rPr>
        <w:t xml:space="preserve"> </w:t>
      </w:r>
      <w:r w:rsidRPr="00F726A4">
        <w:rPr>
          <w:rFonts w:eastAsiaTheme="minorHAnsi"/>
          <w:lang w:val="en-US"/>
        </w:rPr>
        <w:t>+</w:t>
      </w:r>
      <w:r>
        <w:rPr>
          <w:rFonts w:eastAsiaTheme="minorHAnsi"/>
          <w:lang w:val="en-US"/>
        </w:rPr>
        <w:t xml:space="preserve"> </w:t>
      </w:r>
      <w:r w:rsidRPr="00F726A4">
        <w:rPr>
          <w:rFonts w:eastAsiaTheme="minorHAnsi"/>
          <w:lang w:val="en-US"/>
        </w:rPr>
        <w:t>CRS-IC receiver</w:t>
      </w:r>
      <w:r w:rsidR="00D67C34">
        <w:rPr>
          <w:rFonts w:eastAsiaTheme="minorHAnsi"/>
          <w:lang w:val="en-US"/>
        </w:rPr>
        <w:t xml:space="preserve">. However, </w:t>
      </w:r>
      <w:proofErr w:type="spellStart"/>
      <w:r w:rsidR="00D67C34">
        <w:rPr>
          <w:rFonts w:eastAsiaTheme="minorHAnsi"/>
          <w:lang w:val="en-US"/>
        </w:rPr>
        <w:t>e</w:t>
      </w:r>
      <w:r>
        <w:rPr>
          <w:rFonts w:eastAsiaTheme="minorHAnsi"/>
          <w:lang w:val="en-US"/>
        </w:rPr>
        <w:t>MMSE</w:t>
      </w:r>
      <w:proofErr w:type="spellEnd"/>
      <w:r>
        <w:rPr>
          <w:rFonts w:eastAsiaTheme="minorHAnsi"/>
          <w:lang w:val="en-US"/>
        </w:rPr>
        <w:t xml:space="preserve">-IRC </w:t>
      </w:r>
      <w:r w:rsidR="000D5EB4">
        <w:rPr>
          <w:rFonts w:eastAsiaTheme="minorHAnsi"/>
          <w:lang w:val="en-US"/>
        </w:rPr>
        <w:t xml:space="preserve">receiver </w:t>
      </w:r>
      <w:r w:rsidRPr="00F726A4">
        <w:rPr>
          <w:rFonts w:eastAsiaTheme="minorHAnsi"/>
          <w:lang w:val="en-US"/>
        </w:rPr>
        <w:t xml:space="preserve">differs from the MMSE-IRC </w:t>
      </w:r>
      <w:r w:rsidR="003A1383">
        <w:rPr>
          <w:rFonts w:eastAsiaTheme="minorHAnsi"/>
          <w:lang w:val="en-US"/>
        </w:rPr>
        <w:t xml:space="preserve">receiver </w:t>
      </w:r>
      <w:r w:rsidRPr="00F726A4">
        <w:rPr>
          <w:rFonts w:eastAsiaTheme="minorHAnsi"/>
          <w:lang w:val="en-US"/>
        </w:rPr>
        <w:t>in covariance matrix</w:t>
      </w:r>
      <w:r>
        <w:rPr>
          <w:rFonts w:eastAsiaTheme="minorHAnsi"/>
          <w:lang w:val="en-US"/>
        </w:rPr>
        <w:t xml:space="preserve"> </w:t>
      </w:r>
      <w:r w:rsidR="00D67C34">
        <w:rPr>
          <w:rFonts w:eastAsiaTheme="minorHAnsi"/>
          <w:lang w:val="en-US"/>
        </w:rPr>
        <w:t xml:space="preserve">estimation. For </w:t>
      </w:r>
      <w:proofErr w:type="spellStart"/>
      <w:r w:rsidR="00D67C34">
        <w:rPr>
          <w:rFonts w:eastAsiaTheme="minorHAnsi"/>
          <w:lang w:val="en-US"/>
        </w:rPr>
        <w:t>e</w:t>
      </w:r>
      <w:r w:rsidRPr="00F726A4">
        <w:rPr>
          <w:rFonts w:eastAsiaTheme="minorHAnsi"/>
          <w:lang w:val="en-US"/>
        </w:rPr>
        <w:t>MMSE</w:t>
      </w:r>
      <w:proofErr w:type="spellEnd"/>
      <w:r w:rsidRPr="00F726A4">
        <w:rPr>
          <w:rFonts w:eastAsiaTheme="minorHAnsi"/>
          <w:lang w:val="en-US"/>
        </w:rPr>
        <w:t>-IRC receiver, the covariance matrix is estimated as</w:t>
      </w:r>
      <w:bookmarkStart w:id="0" w:name="_GoBack"/>
      <w:bookmarkEnd w:id="0"/>
    </w:p>
    <w:p w:rsidR="00FE1380" w:rsidRDefault="00FE1380" w:rsidP="00FE1380">
      <w:pPr>
        <w:autoSpaceDE w:val="0"/>
        <w:autoSpaceDN w:val="0"/>
        <w:adjustRightInd w:val="0"/>
        <w:spacing w:after="0"/>
        <w:ind w:left="720" w:firstLine="720"/>
      </w:pPr>
      <w:r>
        <w:rPr>
          <w:noProof/>
          <w:lang w:val="en-US" w:eastAsia="ko-KR"/>
        </w:rPr>
        <w:drawing>
          <wp:inline distT="0" distB="0" distL="0" distR="0">
            <wp:extent cx="3097837" cy="416354"/>
            <wp:effectExtent l="0" t="0" r="0" b="317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Capture.JP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61694" cy="4383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E1380" w:rsidRDefault="00FE1380" w:rsidP="00FE1380">
      <w:pPr>
        <w:autoSpaceDE w:val="0"/>
        <w:autoSpaceDN w:val="0"/>
        <w:adjustRightInd w:val="0"/>
        <w:spacing w:after="0"/>
        <w:rPr>
          <w:rFonts w:eastAsiaTheme="minorEastAsia"/>
          <w:lang w:val="en-US"/>
        </w:rPr>
      </w:pPr>
      <w:proofErr w:type="gramStart"/>
      <w:r w:rsidRPr="00FE1380">
        <w:rPr>
          <w:rFonts w:eastAsiaTheme="minorHAnsi"/>
          <w:lang w:val="en-US"/>
        </w:rPr>
        <w:t>where</w:t>
      </w:r>
      <w:proofErr w:type="gramEnd"/>
      <w:r w:rsidRPr="00FE1380">
        <w:rPr>
          <w:rFonts w:eastAsiaTheme="minorHAnsi"/>
          <w:lang w:val="en-US"/>
        </w:rPr>
        <w:t xml:space="preserve"> N</w:t>
      </w:r>
      <w:r w:rsidRPr="00FE1380">
        <w:rPr>
          <w:rFonts w:eastAsiaTheme="minorHAnsi"/>
          <w:sz w:val="14"/>
          <w:szCs w:val="14"/>
          <w:lang w:val="en-US"/>
        </w:rPr>
        <w:t xml:space="preserve">DI </w:t>
      </w:r>
      <w:r w:rsidRPr="00FE1380">
        <w:rPr>
          <w:rFonts w:eastAsiaTheme="minorHAnsi"/>
          <w:lang w:val="en-US"/>
        </w:rPr>
        <w:t>is the number of dominant interferer(s),</w:t>
      </w:r>
      <w:r>
        <w:rPr>
          <w:rFonts w:eastAsiaTheme="minorHAnsi"/>
          <w:lang w:val="en-US"/>
        </w:rPr>
        <w:t xml:space="preserve"> </w:t>
      </w:r>
      <m:oMath>
        <m:sSub>
          <m:sSubPr>
            <m:ctrlPr>
              <w:rPr>
                <w:rFonts w:ascii="Cambria Math" w:eastAsiaTheme="minorHAnsi" w:hAnsi="Cambria Math"/>
                <w:i/>
                <w:lang w:val="en-US"/>
              </w:rPr>
            </m:ctrlPr>
          </m:sSubPr>
          <m:e>
            <m:acc>
              <m:accPr>
                <m:ctrlPr>
                  <w:rPr>
                    <w:rFonts w:ascii="Cambria Math" w:eastAsiaTheme="minorHAnsi" w:hAnsi="Cambria Math"/>
                    <w:i/>
                    <w:lang w:val="en-US"/>
                  </w:rPr>
                </m:ctrlPr>
              </m:accPr>
              <m:e>
                <m:r>
                  <m:rPr>
                    <m:sty m:val="b"/>
                  </m:rPr>
                  <w:rPr>
                    <w:rFonts w:ascii="Cambria Math" w:eastAsiaTheme="minorHAnsi" w:hAnsi="Cambria Math"/>
                    <w:lang w:val="en-US"/>
                  </w:rPr>
                  <m:t>H</m:t>
                </m:r>
              </m:e>
            </m:acc>
          </m:e>
          <m:sub>
            <m:r>
              <w:rPr>
                <w:rFonts w:ascii="Cambria Math" w:eastAsiaTheme="minorHAnsi" w:hAnsi="Cambria Math"/>
                <w:lang w:val="en-US"/>
              </w:rPr>
              <m:t>j</m:t>
            </m:r>
          </m:sub>
        </m:sSub>
        <m:r>
          <w:rPr>
            <w:rFonts w:ascii="Cambria Math" w:eastAsiaTheme="minorHAnsi" w:hAnsi="Cambria Math"/>
            <w:lang w:val="en-US"/>
          </w:rPr>
          <m:t>(k,l)</m:t>
        </m:r>
      </m:oMath>
      <w:r>
        <w:rPr>
          <w:rFonts w:eastAsiaTheme="minorEastAsia"/>
          <w:lang w:val="en-US"/>
        </w:rPr>
        <w:t xml:space="preserve"> and </w:t>
      </w:r>
      <m:oMath>
        <m:sSub>
          <m:sSubPr>
            <m:ctrlPr>
              <w:rPr>
                <w:rFonts w:ascii="Cambria Math" w:eastAsiaTheme="minorEastAsia" w:hAnsi="Cambria Math"/>
                <w:i/>
                <w:lang w:val="en-US"/>
              </w:rPr>
            </m:ctrlPr>
          </m:sSubPr>
          <m:e>
            <m:r>
              <w:rPr>
                <w:rFonts w:ascii="Cambria Math" w:eastAsiaTheme="minorEastAsia" w:hAnsi="Cambria Math"/>
                <w:lang w:val="en-US"/>
              </w:rPr>
              <m:t>P</m:t>
            </m:r>
          </m:e>
          <m:sub>
            <m:r>
              <w:rPr>
                <w:rFonts w:ascii="Cambria Math" w:eastAsiaTheme="minorEastAsia" w:hAnsi="Cambria Math"/>
                <w:lang w:val="en-US"/>
              </w:rPr>
              <m:t>j</m:t>
            </m:r>
          </m:sub>
        </m:sSub>
        <m:r>
          <w:rPr>
            <w:rFonts w:ascii="Cambria Math" w:eastAsiaTheme="minorEastAsia" w:hAnsi="Cambria Math"/>
            <w:lang w:val="en-US"/>
          </w:rPr>
          <m:t xml:space="preserve"> ∀ j&gt;1</m:t>
        </m:r>
      </m:oMath>
      <w:r>
        <w:rPr>
          <w:rFonts w:eastAsiaTheme="minorEastAsia"/>
          <w:lang w:val="en-US"/>
        </w:rPr>
        <w:t xml:space="preserve"> represents </w:t>
      </w:r>
      <w:r w:rsidRPr="00FE1380">
        <w:rPr>
          <w:rFonts w:eastAsiaTheme="minorHAnsi"/>
          <w:lang w:val="en-US"/>
        </w:rPr>
        <w:t>channel estimate and</w:t>
      </w:r>
      <w:r>
        <w:rPr>
          <w:rFonts w:eastAsiaTheme="minorHAnsi"/>
          <w:lang w:val="en-US"/>
        </w:rPr>
        <w:t xml:space="preserve"> </w:t>
      </w:r>
      <w:r w:rsidRPr="00FE1380">
        <w:rPr>
          <w:rFonts w:eastAsiaTheme="minorHAnsi"/>
          <w:lang w:val="en-US"/>
        </w:rPr>
        <w:t xml:space="preserve">the signal power of the </w:t>
      </w:r>
      <w:proofErr w:type="spellStart"/>
      <w:r w:rsidRPr="00FE1380">
        <w:rPr>
          <w:rFonts w:eastAsiaTheme="minorHAnsi"/>
          <w:i/>
          <w:lang w:val="en-US"/>
        </w:rPr>
        <w:t>j</w:t>
      </w:r>
      <w:r w:rsidRPr="00FE1380">
        <w:rPr>
          <w:rFonts w:eastAsiaTheme="minorHAnsi"/>
          <w:sz w:val="22"/>
          <w:szCs w:val="22"/>
          <w:vertAlign w:val="superscript"/>
          <w:lang w:val="en-US"/>
        </w:rPr>
        <w:t>th</w:t>
      </w:r>
      <w:proofErr w:type="spellEnd"/>
      <w:r w:rsidRPr="00FE1380">
        <w:rPr>
          <w:rFonts w:eastAsiaTheme="minorHAnsi"/>
          <w:sz w:val="14"/>
          <w:szCs w:val="14"/>
          <w:lang w:val="en-US"/>
        </w:rPr>
        <w:t xml:space="preserve"> </w:t>
      </w:r>
      <w:r>
        <w:rPr>
          <w:rFonts w:eastAsiaTheme="minorHAnsi"/>
          <w:lang w:val="en-US"/>
        </w:rPr>
        <w:t xml:space="preserve">dominant interferer. </w:t>
      </w:r>
      <m:oMath>
        <m:sSup>
          <m:sSupPr>
            <m:ctrlPr>
              <w:rPr>
                <w:rFonts w:ascii="Cambria Math" w:eastAsiaTheme="minorHAnsi" w:hAnsi="Cambria Math"/>
                <w:i/>
                <w:lang w:val="en-US"/>
              </w:rPr>
            </m:ctrlPr>
          </m:sSupPr>
          <m:e>
            <m:r>
              <w:rPr>
                <w:rFonts w:ascii="Cambria Math" w:eastAsiaTheme="minorHAnsi" w:hAnsi="Cambria Math"/>
                <w:lang w:val="en-US"/>
              </w:rPr>
              <m:t>σ</m:t>
            </m:r>
          </m:e>
          <m:sup>
            <m:r>
              <w:rPr>
                <w:rFonts w:ascii="Cambria Math" w:eastAsiaTheme="minorHAnsi" w:hAnsi="Cambria Math"/>
                <w:lang w:val="en-US"/>
              </w:rPr>
              <m:t>2</m:t>
            </m:r>
          </m:sup>
        </m:sSup>
      </m:oMath>
      <w:r>
        <w:rPr>
          <w:rFonts w:eastAsiaTheme="minorEastAsia"/>
          <w:lang w:val="en-US"/>
        </w:rPr>
        <w:t xml:space="preserve"> </w:t>
      </w:r>
      <w:proofErr w:type="gramStart"/>
      <w:r>
        <w:rPr>
          <w:rFonts w:eastAsiaTheme="minorEastAsia"/>
          <w:lang w:val="en-US"/>
        </w:rPr>
        <w:t>is</w:t>
      </w:r>
      <w:proofErr w:type="gramEnd"/>
      <w:r>
        <w:rPr>
          <w:rFonts w:eastAsiaTheme="minorEastAsia"/>
          <w:lang w:val="en-US"/>
        </w:rPr>
        <w:t xml:space="preserve"> the estimate of the noise power.</w:t>
      </w:r>
      <w:r w:rsidR="009213BB">
        <w:rPr>
          <w:rFonts w:eastAsiaTheme="minorEastAsia"/>
          <w:lang w:val="en-US"/>
        </w:rPr>
        <w:t xml:space="preserve"> </w:t>
      </w:r>
    </w:p>
    <w:p w:rsidR="009213BB" w:rsidRDefault="009213BB" w:rsidP="00FE1380">
      <w:pPr>
        <w:autoSpaceDE w:val="0"/>
        <w:autoSpaceDN w:val="0"/>
        <w:adjustRightInd w:val="0"/>
        <w:spacing w:after="0"/>
        <w:rPr>
          <w:rFonts w:eastAsiaTheme="minorEastAsia"/>
          <w:lang w:val="en-US"/>
        </w:rPr>
      </w:pPr>
    </w:p>
    <w:p w:rsidR="009213BB" w:rsidRDefault="00D67C34" w:rsidP="009213BB">
      <w:pPr>
        <w:autoSpaceDE w:val="0"/>
        <w:autoSpaceDN w:val="0"/>
        <w:adjustRightInd w:val="0"/>
        <w:spacing w:after="0"/>
        <w:rPr>
          <w:rFonts w:eastAsiaTheme="minorHAnsi"/>
          <w:lang w:val="en-US"/>
        </w:rPr>
      </w:pPr>
      <w:r>
        <w:rPr>
          <w:rFonts w:eastAsiaTheme="minorHAnsi"/>
          <w:lang w:val="en-US"/>
        </w:rPr>
        <w:t xml:space="preserve">Note that, for </w:t>
      </w:r>
      <w:proofErr w:type="spellStart"/>
      <w:r>
        <w:rPr>
          <w:rFonts w:eastAsiaTheme="minorHAnsi"/>
          <w:lang w:val="en-US"/>
        </w:rPr>
        <w:t>e</w:t>
      </w:r>
      <w:r w:rsidR="009213BB" w:rsidRPr="009213BB">
        <w:rPr>
          <w:rFonts w:eastAsiaTheme="minorHAnsi"/>
          <w:lang w:val="en-US"/>
        </w:rPr>
        <w:t>MMSE</w:t>
      </w:r>
      <w:proofErr w:type="spellEnd"/>
      <w:r w:rsidR="009213BB" w:rsidRPr="009213BB">
        <w:rPr>
          <w:rFonts w:eastAsiaTheme="minorHAnsi"/>
          <w:lang w:val="en-US"/>
        </w:rPr>
        <w:t>-IRC the covariance matrix</w:t>
      </w:r>
      <w:proofErr w:type="gramStart"/>
      <w:r>
        <w:rPr>
          <w:rFonts w:eastAsiaTheme="minorHAnsi"/>
          <w:lang w:val="en-US"/>
        </w:rPr>
        <w:t>,</w:t>
      </w:r>
      <w:r w:rsidR="009213BB" w:rsidRPr="009213BB">
        <w:rPr>
          <w:rFonts w:eastAsiaTheme="minorHAnsi"/>
          <w:lang w:val="en-US"/>
        </w:rPr>
        <w:t xml:space="preserve"> </w:t>
      </w:r>
      <w:proofErr w:type="gramEnd"/>
      <m:oMath>
        <m:r>
          <m:rPr>
            <m:sty m:val="b"/>
          </m:rPr>
          <w:rPr>
            <w:rFonts w:ascii="Cambria Math" w:eastAsiaTheme="minorHAnsi" w:hAnsi="Cambria Math"/>
            <w:lang w:val="en-US"/>
          </w:rPr>
          <m:t>R</m:t>
        </m:r>
      </m:oMath>
      <w:r>
        <w:rPr>
          <w:rFonts w:eastAsiaTheme="minorHAnsi"/>
          <w:lang w:val="en-US"/>
        </w:rPr>
        <w:t xml:space="preserve">, </w:t>
      </w:r>
      <w:r w:rsidR="007F05CE">
        <w:rPr>
          <w:rFonts w:eastAsiaTheme="minorHAnsi"/>
          <w:lang w:val="en-US"/>
        </w:rPr>
        <w:t xml:space="preserve">has </w:t>
      </w:r>
      <w:r w:rsidR="009213BB" w:rsidRPr="009213BB">
        <w:rPr>
          <w:rFonts w:eastAsiaTheme="minorHAnsi"/>
          <w:lang w:val="en-US"/>
        </w:rPr>
        <w:t xml:space="preserve">to be estimated with </w:t>
      </w:r>
      <w:r w:rsidR="00480048">
        <w:rPr>
          <w:rFonts w:eastAsiaTheme="minorHAnsi"/>
          <w:lang w:val="en-US"/>
        </w:rPr>
        <w:t>p</w:t>
      </w:r>
      <w:r w:rsidR="009213BB" w:rsidRPr="009213BB">
        <w:rPr>
          <w:rFonts w:eastAsiaTheme="minorHAnsi"/>
          <w:lang w:val="en-US"/>
        </w:rPr>
        <w:t>er-RE granularity.</w:t>
      </w:r>
      <w:r w:rsidR="009213BB">
        <w:rPr>
          <w:rFonts w:eastAsiaTheme="minorHAnsi"/>
          <w:lang w:val="en-US"/>
        </w:rPr>
        <w:t xml:space="preserve"> </w:t>
      </w:r>
      <w:r w:rsidR="009213BB" w:rsidRPr="009213BB">
        <w:rPr>
          <w:rFonts w:eastAsiaTheme="minorHAnsi"/>
          <w:lang w:val="en-US"/>
        </w:rPr>
        <w:t xml:space="preserve">Since control channel has per-CCE TPR granularity, </w:t>
      </w:r>
      <w:proofErr w:type="spellStart"/>
      <w:r w:rsidR="009213BB" w:rsidRPr="00D67C34">
        <w:rPr>
          <w:rFonts w:eastAsiaTheme="minorHAnsi"/>
          <w:i/>
          <w:lang w:val="en-US"/>
        </w:rPr>
        <w:t>P</w:t>
      </w:r>
      <w:r>
        <w:rPr>
          <w:rFonts w:eastAsiaTheme="minorHAnsi"/>
          <w:i/>
          <w:vertAlign w:val="subscript"/>
          <w:lang w:val="en-US"/>
        </w:rPr>
        <w:t>j</w:t>
      </w:r>
      <w:proofErr w:type="spellEnd"/>
      <w:r w:rsidR="009213BB" w:rsidRPr="009213BB">
        <w:rPr>
          <w:rFonts w:eastAsiaTheme="minorHAnsi"/>
          <w:lang w:val="en-US"/>
        </w:rPr>
        <w:t xml:space="preserve"> can change at a per-CCE level granularity.</w:t>
      </w:r>
      <w:r w:rsidR="009213BB">
        <w:rPr>
          <w:rFonts w:eastAsiaTheme="minorHAnsi"/>
          <w:lang w:val="en-US"/>
        </w:rPr>
        <w:t xml:space="preserve"> </w:t>
      </w:r>
      <w:r w:rsidR="009213BB" w:rsidRPr="009213BB">
        <w:rPr>
          <w:rFonts w:eastAsiaTheme="minorHAnsi"/>
          <w:lang w:val="en-US"/>
        </w:rPr>
        <w:t>In order to perform per-RE covariance estimation, the UE needs per-CCE TPR estimation of the dominant</w:t>
      </w:r>
      <w:r w:rsidR="009213BB">
        <w:rPr>
          <w:rFonts w:eastAsiaTheme="minorHAnsi"/>
          <w:lang w:val="en-US"/>
        </w:rPr>
        <w:t xml:space="preserve"> </w:t>
      </w:r>
      <w:r w:rsidR="009213BB" w:rsidRPr="009213BB">
        <w:rPr>
          <w:rFonts w:eastAsiaTheme="minorHAnsi"/>
          <w:lang w:val="en-US"/>
        </w:rPr>
        <w:t>neighbor cell. Due to block interleaving and PCID-dependent cyclic shift on control channel quadruplets,</w:t>
      </w:r>
      <w:r w:rsidR="009213BB">
        <w:rPr>
          <w:rFonts w:eastAsiaTheme="minorHAnsi"/>
          <w:lang w:val="en-US"/>
        </w:rPr>
        <w:t xml:space="preserve"> </w:t>
      </w:r>
      <w:r w:rsidR="009213BB" w:rsidRPr="009213BB">
        <w:rPr>
          <w:rFonts w:eastAsiaTheme="minorHAnsi"/>
          <w:lang w:val="en-US"/>
        </w:rPr>
        <w:t>UE has to perform TPR estimation for all CCE candidates in neighbor cell. In order to locate potential</w:t>
      </w:r>
      <w:r w:rsidR="009213BB">
        <w:rPr>
          <w:rFonts w:eastAsiaTheme="minorHAnsi"/>
          <w:lang w:val="en-US"/>
        </w:rPr>
        <w:t xml:space="preserve"> </w:t>
      </w:r>
      <w:r w:rsidR="009213BB" w:rsidRPr="009213BB">
        <w:rPr>
          <w:rFonts w:eastAsiaTheme="minorHAnsi"/>
          <w:lang w:val="en-US"/>
        </w:rPr>
        <w:t>CCE candidates, UE needs to know following information about the neighbor cell</w:t>
      </w:r>
      <w:r w:rsidR="009213BB">
        <w:rPr>
          <w:rFonts w:eastAsiaTheme="minorHAnsi"/>
          <w:lang w:val="en-US"/>
        </w:rPr>
        <w:t xml:space="preserve"> </w:t>
      </w:r>
    </w:p>
    <w:p w:rsidR="009213BB" w:rsidRDefault="009213BB" w:rsidP="009213BB">
      <w:pPr>
        <w:autoSpaceDE w:val="0"/>
        <w:autoSpaceDN w:val="0"/>
        <w:adjustRightInd w:val="0"/>
        <w:spacing w:after="0"/>
        <w:rPr>
          <w:rFonts w:eastAsiaTheme="minorHAnsi"/>
          <w:lang w:val="en-US"/>
        </w:rPr>
      </w:pPr>
    </w:p>
    <w:p w:rsidR="009213BB" w:rsidRPr="009213BB" w:rsidRDefault="009213BB" w:rsidP="009213BB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/>
        <w:rPr>
          <w:rFonts w:eastAsiaTheme="minorHAnsi"/>
          <w:lang w:val="en-US"/>
        </w:rPr>
      </w:pPr>
      <w:r w:rsidRPr="009213BB">
        <w:rPr>
          <w:rFonts w:eastAsiaTheme="minorHAnsi"/>
          <w:lang w:val="en-US"/>
        </w:rPr>
        <w:t>Cell ID</w:t>
      </w:r>
    </w:p>
    <w:p w:rsidR="009213BB" w:rsidRPr="009213BB" w:rsidRDefault="009213BB" w:rsidP="009213BB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/>
        <w:rPr>
          <w:rFonts w:eastAsiaTheme="minorHAnsi"/>
          <w:lang w:val="en-US"/>
        </w:rPr>
      </w:pPr>
      <w:r w:rsidRPr="009213BB">
        <w:rPr>
          <w:rFonts w:eastAsiaTheme="minorHAnsi"/>
          <w:lang w:val="en-US"/>
        </w:rPr>
        <w:t>PHICH density (Ng) signaled by PBCH</w:t>
      </w:r>
    </w:p>
    <w:p w:rsidR="009213BB" w:rsidRPr="009213BB" w:rsidRDefault="009213BB" w:rsidP="009213BB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/>
        <w:rPr>
          <w:rFonts w:eastAsiaTheme="minorHAnsi"/>
          <w:lang w:val="en-US"/>
        </w:rPr>
      </w:pPr>
      <w:r w:rsidRPr="009213BB">
        <w:rPr>
          <w:rFonts w:eastAsiaTheme="minorHAnsi"/>
          <w:lang w:val="en-US"/>
        </w:rPr>
        <w:t>PHICH duration signaled by PBCH</w:t>
      </w:r>
    </w:p>
    <w:p w:rsidR="009213BB" w:rsidRPr="009213BB" w:rsidRDefault="009213BB" w:rsidP="009213BB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/>
      </w:pPr>
      <w:r w:rsidRPr="009213BB">
        <w:rPr>
          <w:rFonts w:eastAsiaTheme="minorHAnsi"/>
          <w:lang w:val="en-US"/>
        </w:rPr>
        <w:t>Number of control symbols signaled by PCFICH</w:t>
      </w:r>
    </w:p>
    <w:p w:rsidR="009213BB" w:rsidRPr="009213BB" w:rsidRDefault="009213BB" w:rsidP="009213BB">
      <w:pPr>
        <w:autoSpaceDE w:val="0"/>
        <w:autoSpaceDN w:val="0"/>
        <w:adjustRightInd w:val="0"/>
        <w:spacing w:after="0"/>
      </w:pPr>
    </w:p>
    <w:p w:rsidR="009213BB" w:rsidRDefault="009213BB" w:rsidP="009213BB">
      <w:pPr>
        <w:autoSpaceDE w:val="0"/>
        <w:autoSpaceDN w:val="0"/>
        <w:adjustRightInd w:val="0"/>
        <w:spacing w:after="0"/>
        <w:rPr>
          <w:rFonts w:eastAsiaTheme="minorHAnsi"/>
          <w:lang w:val="en-US"/>
        </w:rPr>
      </w:pPr>
      <w:r w:rsidRPr="009213BB">
        <w:rPr>
          <w:rFonts w:eastAsiaTheme="minorHAnsi"/>
          <w:lang w:val="en-US"/>
        </w:rPr>
        <w:t>Further, if UE needs to handle interference from PCFICH and PHICH, UE should perform separate TPR</w:t>
      </w:r>
      <w:r>
        <w:rPr>
          <w:rFonts w:eastAsiaTheme="minorHAnsi"/>
          <w:lang w:val="en-US"/>
        </w:rPr>
        <w:t xml:space="preserve"> </w:t>
      </w:r>
      <w:r w:rsidRPr="009213BB">
        <w:rPr>
          <w:rFonts w:eastAsiaTheme="minorHAnsi"/>
          <w:lang w:val="en-US"/>
        </w:rPr>
        <w:t>estimation for PCFICH and each PHICH group.</w:t>
      </w:r>
    </w:p>
    <w:p w:rsidR="00D67C34" w:rsidRDefault="00D67C34" w:rsidP="009213BB">
      <w:pPr>
        <w:autoSpaceDE w:val="0"/>
        <w:autoSpaceDN w:val="0"/>
        <w:adjustRightInd w:val="0"/>
        <w:spacing w:after="0"/>
        <w:rPr>
          <w:rFonts w:eastAsiaTheme="minorHAnsi"/>
          <w:lang w:val="en-US"/>
        </w:rPr>
      </w:pPr>
    </w:p>
    <w:p w:rsidR="00D67C34" w:rsidRDefault="00D67C34" w:rsidP="00D67C34">
      <w:pPr>
        <w:pStyle w:val="Heading1"/>
        <w:rPr>
          <w:lang w:val="en-US"/>
        </w:rPr>
      </w:pPr>
      <w:r>
        <w:rPr>
          <w:lang w:val="en-US"/>
        </w:rPr>
        <w:t xml:space="preserve">Conclusion </w:t>
      </w:r>
    </w:p>
    <w:p w:rsidR="00D67C34" w:rsidRDefault="00D67C34" w:rsidP="00D67C34">
      <w:pPr>
        <w:autoSpaceDE w:val="0"/>
        <w:autoSpaceDN w:val="0"/>
        <w:adjustRightInd w:val="0"/>
        <w:spacing w:after="0"/>
        <w:rPr>
          <w:rFonts w:eastAsiaTheme="minorHAnsi"/>
          <w:lang w:val="en-US"/>
        </w:rPr>
      </w:pPr>
      <w:r w:rsidRPr="00D67C34">
        <w:rPr>
          <w:rFonts w:eastAsiaTheme="minorHAnsi"/>
          <w:lang w:val="en-US"/>
        </w:rPr>
        <w:t>In this contribution, we described the baseline MMSE receiver, and two possible advanced receivers (1)</w:t>
      </w:r>
      <w:r>
        <w:rPr>
          <w:rFonts w:eastAsiaTheme="minorHAnsi"/>
          <w:lang w:val="en-US"/>
        </w:rPr>
        <w:t xml:space="preserve"> </w:t>
      </w:r>
      <w:r w:rsidRPr="00D67C34">
        <w:rPr>
          <w:rFonts w:eastAsiaTheme="minorHAnsi"/>
          <w:lang w:val="en-US"/>
        </w:rPr>
        <w:t xml:space="preserve">MMSE-IRC+CRS-IC and (2) </w:t>
      </w:r>
      <w:proofErr w:type="spellStart"/>
      <w:r w:rsidRPr="00D67C34">
        <w:rPr>
          <w:rFonts w:eastAsiaTheme="minorHAnsi"/>
          <w:lang w:val="en-US"/>
        </w:rPr>
        <w:t>eMMSE</w:t>
      </w:r>
      <w:proofErr w:type="spellEnd"/>
      <w:r w:rsidRPr="00D67C34">
        <w:rPr>
          <w:rFonts w:eastAsiaTheme="minorHAnsi"/>
          <w:lang w:val="en-US"/>
        </w:rPr>
        <w:t>-IRC + CRS-IC receivers for control channel interference mitigation</w:t>
      </w:r>
      <w:r>
        <w:rPr>
          <w:rFonts w:eastAsiaTheme="minorHAnsi"/>
          <w:lang w:val="en-US"/>
        </w:rPr>
        <w:t xml:space="preserve">. </w:t>
      </w:r>
      <w:r w:rsidRPr="00D67C34">
        <w:rPr>
          <w:rFonts w:eastAsiaTheme="minorHAnsi"/>
          <w:lang w:val="en-US"/>
        </w:rPr>
        <w:t xml:space="preserve">For CRS-IC, UE will need </w:t>
      </w:r>
      <w:r w:rsidR="00920128">
        <w:rPr>
          <w:rFonts w:eastAsiaTheme="minorHAnsi"/>
          <w:lang w:val="en-US"/>
        </w:rPr>
        <w:t>PCID</w:t>
      </w:r>
      <w:r w:rsidRPr="00D67C34">
        <w:rPr>
          <w:rFonts w:eastAsiaTheme="minorHAnsi"/>
          <w:lang w:val="en-US"/>
        </w:rPr>
        <w:t xml:space="preserve"> of the dominant neighbors. For MMSE-IRC, UE will need to estimate</w:t>
      </w:r>
      <w:r>
        <w:rPr>
          <w:rFonts w:eastAsiaTheme="minorHAnsi"/>
          <w:lang w:val="en-US"/>
        </w:rPr>
        <w:t xml:space="preserve"> </w:t>
      </w:r>
      <w:r w:rsidRPr="00D67C34">
        <w:rPr>
          <w:rFonts w:eastAsiaTheme="minorHAnsi"/>
          <w:lang w:val="en-US"/>
        </w:rPr>
        <w:t>covariance matrix at per-RB granularity and it will require TPR estimation only for the serving cell.</w:t>
      </w:r>
      <w:r>
        <w:rPr>
          <w:rFonts w:eastAsiaTheme="minorHAnsi"/>
          <w:lang w:val="en-US"/>
        </w:rPr>
        <w:t xml:space="preserve"> </w:t>
      </w:r>
      <w:r w:rsidRPr="00D67C34">
        <w:rPr>
          <w:rFonts w:eastAsiaTheme="minorHAnsi"/>
          <w:lang w:val="en-US"/>
        </w:rPr>
        <w:t xml:space="preserve">In contrast, for </w:t>
      </w:r>
      <w:proofErr w:type="spellStart"/>
      <w:r w:rsidRPr="00D67C34">
        <w:rPr>
          <w:rFonts w:eastAsiaTheme="minorHAnsi"/>
          <w:lang w:val="en-US"/>
        </w:rPr>
        <w:t>eMMSE</w:t>
      </w:r>
      <w:proofErr w:type="spellEnd"/>
      <w:r w:rsidRPr="00D67C34">
        <w:rPr>
          <w:rFonts w:eastAsiaTheme="minorHAnsi"/>
          <w:lang w:val="en-US"/>
        </w:rPr>
        <w:t xml:space="preserve">-IRC, UE will need </w:t>
      </w:r>
      <w:r w:rsidRPr="00D67C34">
        <w:rPr>
          <w:rFonts w:eastAsiaTheme="minorHAnsi"/>
          <w:lang w:val="en-US"/>
        </w:rPr>
        <w:lastRenderedPageBreak/>
        <w:t>to estimate covariance matrix at per-RE granularity and</w:t>
      </w:r>
      <w:r>
        <w:rPr>
          <w:rFonts w:eastAsiaTheme="minorHAnsi"/>
          <w:lang w:val="en-US"/>
        </w:rPr>
        <w:t xml:space="preserve"> </w:t>
      </w:r>
      <w:r w:rsidRPr="00D67C34">
        <w:rPr>
          <w:rFonts w:eastAsiaTheme="minorHAnsi"/>
          <w:lang w:val="en-US"/>
        </w:rPr>
        <w:t>it will require per-CCE level TPR estimates of all the dominant neighbors, in addition to the TPR of the</w:t>
      </w:r>
      <w:r>
        <w:rPr>
          <w:rFonts w:eastAsiaTheme="minorHAnsi"/>
          <w:lang w:val="en-US"/>
        </w:rPr>
        <w:t xml:space="preserve"> </w:t>
      </w:r>
      <w:r w:rsidRPr="00D67C34">
        <w:rPr>
          <w:rFonts w:eastAsiaTheme="minorHAnsi"/>
          <w:lang w:val="en-US"/>
        </w:rPr>
        <w:t>serving cell.</w:t>
      </w:r>
    </w:p>
    <w:p w:rsidR="00915743" w:rsidRDefault="00915743" w:rsidP="00D67C34">
      <w:pPr>
        <w:autoSpaceDE w:val="0"/>
        <w:autoSpaceDN w:val="0"/>
        <w:adjustRightInd w:val="0"/>
        <w:spacing w:after="0"/>
        <w:rPr>
          <w:rFonts w:eastAsiaTheme="minorHAnsi"/>
          <w:lang w:val="en-US"/>
        </w:rPr>
      </w:pPr>
    </w:p>
    <w:p w:rsidR="00915743" w:rsidRDefault="00915743" w:rsidP="00915743">
      <w:pPr>
        <w:pStyle w:val="Heading1"/>
        <w:numPr>
          <w:ilvl w:val="0"/>
          <w:numId w:val="0"/>
        </w:numPr>
        <w:ind w:left="432" w:hanging="432"/>
        <w:rPr>
          <w:lang w:val="en-US"/>
        </w:rPr>
      </w:pPr>
      <w:r>
        <w:rPr>
          <w:lang w:val="en-US"/>
        </w:rPr>
        <w:t>References</w:t>
      </w:r>
    </w:p>
    <w:p w:rsidR="00915743" w:rsidRPr="00915743" w:rsidRDefault="00915743" w:rsidP="00915743">
      <w:pPr>
        <w:pStyle w:val="PlainText"/>
        <w:rPr>
          <w:rFonts w:ascii="Times New Roman" w:hAnsi="Times New Roman"/>
          <w:sz w:val="20"/>
          <w:szCs w:val="20"/>
        </w:rPr>
      </w:pPr>
      <w:r w:rsidRPr="00915743">
        <w:rPr>
          <w:rFonts w:ascii="Times New Roman" w:hAnsi="Times New Roman"/>
          <w:sz w:val="20"/>
          <w:szCs w:val="20"/>
        </w:rPr>
        <w:t>[1] RP-151107, “New WI proposal: Interference mitigation for downlink control channels of LTE”, Intel Corporation, ZTE, RAN #68, June 2015</w:t>
      </w:r>
    </w:p>
    <w:p w:rsidR="00915743" w:rsidRDefault="00915743" w:rsidP="00915743">
      <w:pPr>
        <w:autoSpaceDE w:val="0"/>
        <w:autoSpaceDN w:val="0"/>
        <w:adjustRightInd w:val="0"/>
        <w:spacing w:after="0"/>
        <w:rPr>
          <w:rFonts w:eastAsiaTheme="minorHAnsi"/>
          <w:lang w:val="en-US"/>
        </w:rPr>
      </w:pPr>
    </w:p>
    <w:p w:rsidR="00915743" w:rsidRPr="00915743" w:rsidRDefault="00915743" w:rsidP="00915743">
      <w:pPr>
        <w:autoSpaceDE w:val="0"/>
        <w:autoSpaceDN w:val="0"/>
        <w:adjustRightInd w:val="0"/>
        <w:spacing w:after="0"/>
        <w:rPr>
          <w:rFonts w:eastAsiaTheme="minorHAnsi"/>
          <w:lang w:val="en-US"/>
        </w:rPr>
      </w:pPr>
      <w:r w:rsidRPr="00915743">
        <w:rPr>
          <w:rFonts w:eastAsiaTheme="minorHAnsi"/>
          <w:lang w:val="en-US"/>
        </w:rPr>
        <w:t>[2] 3GPP TR 36.829 V11.1.0,"Enhanced performance requirement for LTE User Equipment (UE),"2013</w:t>
      </w:r>
    </w:p>
    <w:p w:rsidR="00915743" w:rsidRPr="00915743" w:rsidRDefault="00915743" w:rsidP="00915743">
      <w:pPr>
        <w:pStyle w:val="PlainText"/>
        <w:rPr>
          <w:rFonts w:ascii="Times New Roman" w:hAnsi="Times New Roman"/>
        </w:rPr>
      </w:pPr>
    </w:p>
    <w:p w:rsidR="00915743" w:rsidRDefault="00915743" w:rsidP="00915743">
      <w:pPr>
        <w:rPr>
          <w:lang w:val="en-US"/>
        </w:rPr>
      </w:pPr>
    </w:p>
    <w:p w:rsidR="00915743" w:rsidRPr="00915743" w:rsidRDefault="00915743" w:rsidP="00915743">
      <w:pPr>
        <w:rPr>
          <w:lang w:val="en-US"/>
        </w:rPr>
      </w:pPr>
    </w:p>
    <w:p w:rsidR="00D67C34" w:rsidRPr="009213BB" w:rsidRDefault="00D67C34" w:rsidP="009213BB">
      <w:pPr>
        <w:autoSpaceDE w:val="0"/>
        <w:autoSpaceDN w:val="0"/>
        <w:adjustRightInd w:val="0"/>
        <w:spacing w:after="0"/>
      </w:pPr>
    </w:p>
    <w:sectPr w:rsidR="00D67C34" w:rsidRPr="009213B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mr10">
    <w:altName w:val="Vrinda"/>
    <w:charset w:val="00"/>
    <w:family w:val="swiss"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mbx10">
    <w:altName w:val="Vrinda"/>
    <w:charset w:val="00"/>
    <w:family w:val="swiss"/>
    <w:pitch w:val="variable"/>
    <w:sig w:usb0="00000003" w:usb1="00000000" w:usb2="00000000" w:usb3="00000000" w:csb0="00000001" w:csb1="00000000"/>
  </w:font>
  <w:font w:name="cmmi10">
    <w:altName w:val="Vrinda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7C27405"/>
    <w:multiLevelType w:val="hybridMultilevel"/>
    <w:tmpl w:val="55642D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396F73"/>
    <w:multiLevelType w:val="hybridMultilevel"/>
    <w:tmpl w:val="8FF637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44F59F0"/>
    <w:multiLevelType w:val="multilevel"/>
    <w:tmpl w:val="68B43754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1BB5"/>
    <w:rsid w:val="000411F6"/>
    <w:rsid w:val="00080635"/>
    <w:rsid w:val="000A25DC"/>
    <w:rsid w:val="000D5EB4"/>
    <w:rsid w:val="001069E7"/>
    <w:rsid w:val="001D7E9D"/>
    <w:rsid w:val="002653DB"/>
    <w:rsid w:val="002B45A8"/>
    <w:rsid w:val="002B555D"/>
    <w:rsid w:val="0033495B"/>
    <w:rsid w:val="003355A7"/>
    <w:rsid w:val="00347DE1"/>
    <w:rsid w:val="00366AD4"/>
    <w:rsid w:val="00387C2E"/>
    <w:rsid w:val="003A1383"/>
    <w:rsid w:val="003A5984"/>
    <w:rsid w:val="003A7EB7"/>
    <w:rsid w:val="003B25D9"/>
    <w:rsid w:val="00457932"/>
    <w:rsid w:val="00480048"/>
    <w:rsid w:val="005C5897"/>
    <w:rsid w:val="00622249"/>
    <w:rsid w:val="00782D96"/>
    <w:rsid w:val="007E25CE"/>
    <w:rsid w:val="007F05CE"/>
    <w:rsid w:val="008A53FD"/>
    <w:rsid w:val="008F7C00"/>
    <w:rsid w:val="00915743"/>
    <w:rsid w:val="00920128"/>
    <w:rsid w:val="009213BB"/>
    <w:rsid w:val="009B020D"/>
    <w:rsid w:val="00A0528A"/>
    <w:rsid w:val="00A111E1"/>
    <w:rsid w:val="00A61BB5"/>
    <w:rsid w:val="00AF4A82"/>
    <w:rsid w:val="00B276AE"/>
    <w:rsid w:val="00B42FA7"/>
    <w:rsid w:val="00BD4B65"/>
    <w:rsid w:val="00BE39F0"/>
    <w:rsid w:val="00BF1593"/>
    <w:rsid w:val="00CB79EE"/>
    <w:rsid w:val="00D67C34"/>
    <w:rsid w:val="00D93470"/>
    <w:rsid w:val="00DA6260"/>
    <w:rsid w:val="00E00401"/>
    <w:rsid w:val="00E97C72"/>
    <w:rsid w:val="00F00D29"/>
    <w:rsid w:val="00F3770C"/>
    <w:rsid w:val="00F726A4"/>
    <w:rsid w:val="00F831A3"/>
    <w:rsid w:val="00F95AF8"/>
    <w:rsid w:val="00FB2573"/>
    <w:rsid w:val="00FC0E39"/>
    <w:rsid w:val="00FE13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50E6288-6C37-43EA-9C9F-C257B8D98A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61BB5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en-GB"/>
    </w:rPr>
  </w:style>
  <w:style w:type="paragraph" w:styleId="Heading1">
    <w:name w:val="heading 1"/>
    <w:aliases w:val="H1"/>
    <w:next w:val="Normal"/>
    <w:link w:val="Heading1Char"/>
    <w:qFormat/>
    <w:rsid w:val="00A61BB5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MS Mincho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A61BB5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1BB5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1BB5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A61BB5"/>
    <w:pPr>
      <w:numPr>
        <w:ilvl w:val="5"/>
      </w:numPr>
      <w:outlineLvl w:val="4"/>
    </w:pPr>
    <w:rPr>
      <w:sz w:val="22"/>
    </w:rPr>
  </w:style>
  <w:style w:type="paragraph" w:styleId="Heading7">
    <w:name w:val="heading 7"/>
    <w:basedOn w:val="Normal"/>
    <w:next w:val="Normal"/>
    <w:link w:val="Heading7Char"/>
    <w:qFormat/>
    <w:rsid w:val="00A61BB5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A61BB5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A61BB5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A61BB5"/>
    <w:rPr>
      <w:color w:val="808080"/>
    </w:rPr>
  </w:style>
  <w:style w:type="character" w:customStyle="1" w:styleId="Heading1Char">
    <w:name w:val="Heading 1 Char"/>
    <w:aliases w:val="H1 Char"/>
    <w:basedOn w:val="DefaultParagraphFont"/>
    <w:link w:val="Heading1"/>
    <w:rsid w:val="00A61BB5"/>
    <w:rPr>
      <w:rFonts w:ascii="Arial" w:eastAsia="MS Mincho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rsid w:val="00A61BB5"/>
    <w:rPr>
      <w:rFonts w:ascii="Arial" w:eastAsia="MS Mincho" w:hAnsi="Arial" w:cs="Times New Roman"/>
      <w:sz w:val="32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A61BB5"/>
    <w:rPr>
      <w:rFonts w:ascii="Arial" w:eastAsia="MS Mincho" w:hAnsi="Arial" w:cs="Times New Roman"/>
      <w:sz w:val="28"/>
      <w:szCs w:val="20"/>
      <w:lang w:val="en-GB"/>
    </w:rPr>
  </w:style>
  <w:style w:type="character" w:customStyle="1" w:styleId="Heading4Char">
    <w:name w:val="Heading 4 Char"/>
    <w:aliases w:val="h4 Char"/>
    <w:basedOn w:val="DefaultParagraphFont"/>
    <w:link w:val="Heading4"/>
    <w:rsid w:val="00A61BB5"/>
    <w:rPr>
      <w:rFonts w:ascii="Arial" w:eastAsia="MS Mincho" w:hAnsi="Arial" w:cs="Times New Roman"/>
      <w:sz w:val="24"/>
      <w:szCs w:val="20"/>
      <w:lang w:val="en-GB"/>
    </w:rPr>
  </w:style>
  <w:style w:type="character" w:customStyle="1" w:styleId="Heading5Char">
    <w:name w:val="Heading 5 Char"/>
    <w:aliases w:val="h5 Char,Heading5 Char"/>
    <w:basedOn w:val="DefaultParagraphFont"/>
    <w:link w:val="Heading5"/>
    <w:rsid w:val="00A61BB5"/>
    <w:rPr>
      <w:rFonts w:ascii="Arial" w:eastAsia="MS Mincho" w:hAnsi="Arial" w:cs="Times New Roman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A61BB5"/>
    <w:rPr>
      <w:rFonts w:ascii="Arial" w:eastAsia="MS Mincho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A61BB5"/>
    <w:rPr>
      <w:rFonts w:ascii="Arial" w:eastAsia="MS Mincho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A61BB5"/>
    <w:rPr>
      <w:rFonts w:ascii="Arial" w:eastAsia="MS Mincho" w:hAnsi="Arial" w:cs="Times New Roman"/>
      <w:sz w:val="36"/>
      <w:szCs w:val="20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A61BB5"/>
    <w:pPr>
      <w:widowControl w:val="0"/>
      <w:spacing w:after="0" w:line="240" w:lineRule="auto"/>
    </w:pPr>
    <w:rPr>
      <w:rFonts w:ascii="Arial" w:eastAsia="MS Mincho" w:hAnsi="Arial" w:cs="Times New Roman"/>
      <w:b/>
      <w:noProof/>
      <w:sz w:val="18"/>
      <w:szCs w:val="2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A61BB5"/>
    <w:rPr>
      <w:rFonts w:ascii="Arial" w:eastAsia="MS Mincho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A61BB5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A61BB5"/>
    <w:rPr>
      <w:rFonts w:ascii="Arial" w:eastAsia="MS Mincho" w:hAnsi="Arial" w:cs="Times New Roman"/>
      <w:b/>
      <w:i/>
      <w:noProof/>
      <w:sz w:val="18"/>
      <w:szCs w:val="20"/>
    </w:rPr>
  </w:style>
  <w:style w:type="paragraph" w:styleId="ListParagraph">
    <w:name w:val="List Paragraph"/>
    <w:basedOn w:val="Normal"/>
    <w:uiPriority w:val="34"/>
    <w:qFormat/>
    <w:rsid w:val="009213BB"/>
    <w:pPr>
      <w:ind w:left="720"/>
      <w:contextualSpacing/>
    </w:pPr>
  </w:style>
  <w:style w:type="paragraph" w:styleId="PlainText">
    <w:name w:val="Plain Text"/>
    <w:basedOn w:val="Normal"/>
    <w:link w:val="PlainTextChar"/>
    <w:uiPriority w:val="99"/>
    <w:semiHidden/>
    <w:unhideWhenUsed/>
    <w:rsid w:val="00915743"/>
    <w:pPr>
      <w:spacing w:after="0"/>
    </w:pPr>
    <w:rPr>
      <w:rFonts w:ascii="Calibri" w:eastAsia="Times New Roman" w:hAnsi="Calibri"/>
      <w:sz w:val="22"/>
      <w:szCs w:val="21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915743"/>
    <w:rPr>
      <w:rFonts w:ascii="Calibri" w:eastAsia="Times New Roman" w:hAnsi="Calibri" w:cs="Times New Roman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37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11" Type="http://schemas.openxmlformats.org/officeDocument/2006/relationships/image" Target="media/image7.JPG"/><Relationship Id="rId5" Type="http://schemas.openxmlformats.org/officeDocument/2006/relationships/image" Target="media/image1.jpeg"/><Relationship Id="rId10" Type="http://schemas.openxmlformats.org/officeDocument/2006/relationships/image" Target="media/image6.JPG"/><Relationship Id="rId4" Type="http://schemas.openxmlformats.org/officeDocument/2006/relationships/webSettings" Target="webSettings.xml"/><Relationship Id="rId9" Type="http://schemas.openxmlformats.org/officeDocument/2006/relationships/image" Target="media/image5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863</Words>
  <Characters>4920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 Incorporated</Company>
  <LinksUpToDate>false</LinksUpToDate>
  <CharactersWithSpaces>5772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Sahai, Achaleshwar</dc:creator>
  <cp:keywords/>
  <dc:description/>
  <cp:lastModifiedBy>Ryu, Jaeho</cp:lastModifiedBy>
  <cp:revision>34</cp:revision>
  <dcterms:created xsi:type="dcterms:W3CDTF">2015-10-01T18:44:00Z</dcterms:created>
  <dcterms:modified xsi:type="dcterms:W3CDTF">2015-10-05T18:05:00Z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2127385853</vt:i4>
  </property>
  <property fmtid="{D5CDD505-2E9C-101B-9397-08002B2CF9AE}" pid="3" name="_NewReviewCycle">
    <vt:lpwstr/>
  </property>
  <property fmtid="{D5CDD505-2E9C-101B-9397-08002B2CF9AE}" pid="4" name="_EmailSubject">
    <vt:lpwstr>Template_Bulk_TDoc_Allocation </vt:lpwstr>
  </property>
  <property fmtid="{D5CDD505-2E9C-101B-9397-08002B2CF9AE}" pid="5" name="_AuthorEmail">
    <vt:lpwstr>sahaia@qti.qualcomm.com</vt:lpwstr>
  </property>
  <property fmtid="{D5CDD505-2E9C-101B-9397-08002B2CF9AE}" pid="6" name="_AuthorEmailDisplayName">
    <vt:lpwstr>Sahai, Achaleshwar</vt:lpwstr>
  </property>
  <property fmtid="{D5CDD505-2E9C-101B-9397-08002B2CF9AE}" pid="7" name="_ReviewingToolsShownOnce">
    <vt:lpwstr/>
  </property>
</Properties>
</file>